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Cs/>
          <w:color w:val="auto"/>
          <w:sz w:val="32"/>
          <w:szCs w:val="32"/>
          <w:highlight w:val="none"/>
        </w:rPr>
      </w:pPr>
      <w:bookmarkStart w:id="0" w:name="_GoBack"/>
      <w:bookmarkEnd w:id="0"/>
    </w:p>
    <w:p>
      <w:pPr>
        <w:jc w:val="center"/>
        <w:rPr>
          <w:rFonts w:hint="eastAsia" w:ascii="方正小标宋简体" w:hAnsi="宋体" w:eastAsia="方正小标宋简体"/>
          <w:bCs/>
          <w:color w:val="auto"/>
          <w:sz w:val="48"/>
          <w:szCs w:val="48"/>
          <w:highlight w:val="none"/>
        </w:rPr>
      </w:pPr>
      <w:r>
        <w:rPr>
          <w:rFonts w:hint="eastAsia" w:ascii="方正小标宋简体" w:hAnsi="宋体" w:eastAsia="方正小标宋简体"/>
          <w:bCs/>
          <w:color w:val="auto"/>
          <w:sz w:val="48"/>
          <w:szCs w:val="48"/>
          <w:highlight w:val="none"/>
          <w:lang w:val="en-US" w:eastAsia="zh-CN"/>
        </w:rPr>
        <w:t>亳州第五人民医院网络</w:t>
      </w:r>
      <w:r>
        <w:rPr>
          <w:rFonts w:hint="eastAsia" w:ascii="方正小标宋简体" w:hAnsi="宋体" w:eastAsia="方正小标宋简体"/>
          <w:bCs/>
          <w:color w:val="auto"/>
          <w:sz w:val="48"/>
          <w:szCs w:val="48"/>
          <w:highlight w:val="none"/>
        </w:rPr>
        <w:t>安全</w:t>
      </w:r>
    </w:p>
    <w:p>
      <w:pPr>
        <w:jc w:val="center"/>
        <w:rPr>
          <w:rFonts w:ascii="方正小标宋简体" w:hAnsi="宋体" w:eastAsia="方正小标宋简体"/>
          <w:bCs/>
          <w:color w:val="auto"/>
          <w:sz w:val="48"/>
          <w:szCs w:val="48"/>
          <w:highlight w:val="none"/>
        </w:rPr>
      </w:pPr>
      <w:r>
        <w:rPr>
          <w:rFonts w:hint="eastAsia" w:ascii="方正小标宋简体" w:hAnsi="宋体" w:eastAsia="方正小标宋简体"/>
          <w:bCs/>
          <w:color w:val="auto"/>
          <w:sz w:val="48"/>
          <w:szCs w:val="48"/>
          <w:highlight w:val="none"/>
        </w:rPr>
        <w:t>等级保护</w:t>
      </w:r>
      <w:r>
        <w:rPr>
          <w:rFonts w:hint="eastAsia" w:ascii="方正小标宋简体" w:hAnsi="宋体" w:eastAsia="方正小标宋简体"/>
          <w:bCs/>
          <w:color w:val="auto"/>
          <w:sz w:val="48"/>
          <w:szCs w:val="48"/>
          <w:highlight w:val="none"/>
          <w:lang w:val="en-US" w:eastAsia="zh-CN"/>
        </w:rPr>
        <w:t>测评</w:t>
      </w:r>
      <w:r>
        <w:rPr>
          <w:rFonts w:hint="eastAsia" w:ascii="方正小标宋简体" w:hAnsi="宋体" w:eastAsia="方正小标宋简体"/>
          <w:bCs/>
          <w:color w:val="auto"/>
          <w:sz w:val="48"/>
          <w:szCs w:val="48"/>
          <w:highlight w:val="none"/>
        </w:rPr>
        <w:t>项目</w:t>
      </w:r>
    </w:p>
    <w:p>
      <w:pPr>
        <w:jc w:val="center"/>
        <w:rPr>
          <w:rFonts w:ascii="仿宋_GB2312" w:hAnsi="宋体" w:eastAsia="仿宋_GB2312"/>
          <w:bCs/>
          <w:color w:val="auto"/>
          <w:sz w:val="32"/>
          <w:szCs w:val="32"/>
          <w:highlight w:val="none"/>
        </w:rPr>
      </w:pPr>
    </w:p>
    <w:p>
      <w:pPr>
        <w:jc w:val="center"/>
        <w:rPr>
          <w:rFonts w:ascii="仿宋_GB2312" w:hAnsi="宋体" w:eastAsia="仿宋_GB2312"/>
          <w:bCs/>
          <w:color w:val="auto"/>
          <w:sz w:val="32"/>
          <w:szCs w:val="32"/>
          <w:highlight w:val="none"/>
        </w:rPr>
      </w:pPr>
    </w:p>
    <w:p>
      <w:pPr>
        <w:tabs>
          <w:tab w:val="left" w:pos="0"/>
        </w:tabs>
        <w:autoSpaceDE w:val="0"/>
        <w:autoSpaceDN w:val="0"/>
        <w:adjustRightInd w:val="0"/>
        <w:spacing w:before="624" w:after="156"/>
        <w:jc w:val="center"/>
        <w:rPr>
          <w:rFonts w:hint="eastAsia" w:ascii="黑体" w:hAnsi="黑体" w:eastAsia="黑体" w:cs="宋体"/>
          <w:bCs/>
          <w:color w:val="auto"/>
          <w:sz w:val="44"/>
          <w:szCs w:val="44"/>
          <w:highlight w:val="none"/>
          <w:lang w:val="en-US" w:eastAsia="zh-CN"/>
        </w:rPr>
      </w:pPr>
      <w:r>
        <w:rPr>
          <w:rFonts w:hint="eastAsia" w:ascii="黑体" w:hAnsi="黑体" w:eastAsia="黑体" w:cs="宋体"/>
          <w:bCs/>
          <w:color w:val="auto"/>
          <w:sz w:val="44"/>
          <w:szCs w:val="44"/>
          <w:highlight w:val="none"/>
          <w:lang w:val="en-US" w:eastAsia="zh-CN"/>
        </w:rPr>
        <w:t>技</w:t>
      </w:r>
    </w:p>
    <w:p>
      <w:pPr>
        <w:tabs>
          <w:tab w:val="left" w:pos="0"/>
        </w:tabs>
        <w:autoSpaceDE w:val="0"/>
        <w:autoSpaceDN w:val="0"/>
        <w:adjustRightInd w:val="0"/>
        <w:spacing w:before="624" w:after="156"/>
        <w:jc w:val="center"/>
        <w:rPr>
          <w:rFonts w:hint="eastAsia" w:ascii="黑体" w:hAnsi="黑体" w:eastAsia="黑体" w:cs="宋体"/>
          <w:bCs/>
          <w:color w:val="auto"/>
          <w:sz w:val="44"/>
          <w:szCs w:val="44"/>
          <w:highlight w:val="none"/>
          <w:lang w:val="en-US" w:eastAsia="zh-CN"/>
        </w:rPr>
      </w:pPr>
      <w:r>
        <w:rPr>
          <w:rFonts w:hint="eastAsia" w:ascii="黑体" w:hAnsi="黑体" w:eastAsia="黑体" w:cs="宋体"/>
          <w:bCs/>
          <w:color w:val="auto"/>
          <w:sz w:val="44"/>
          <w:szCs w:val="44"/>
          <w:highlight w:val="none"/>
          <w:lang w:val="en-US" w:eastAsia="zh-CN"/>
        </w:rPr>
        <w:t>术</w:t>
      </w:r>
    </w:p>
    <w:p>
      <w:pPr>
        <w:tabs>
          <w:tab w:val="left" w:pos="0"/>
        </w:tabs>
        <w:autoSpaceDE w:val="0"/>
        <w:autoSpaceDN w:val="0"/>
        <w:adjustRightInd w:val="0"/>
        <w:spacing w:before="624" w:after="156"/>
        <w:jc w:val="center"/>
        <w:rPr>
          <w:rFonts w:hint="eastAsia" w:ascii="黑体" w:hAnsi="黑体" w:eastAsia="黑体" w:cs="宋体"/>
          <w:bCs/>
          <w:color w:val="auto"/>
          <w:sz w:val="44"/>
          <w:szCs w:val="44"/>
          <w:highlight w:val="none"/>
          <w:lang w:val="en-US" w:eastAsia="zh-CN"/>
        </w:rPr>
      </w:pPr>
      <w:r>
        <w:rPr>
          <w:rFonts w:hint="eastAsia" w:ascii="黑体" w:hAnsi="黑体" w:eastAsia="黑体" w:cs="宋体"/>
          <w:bCs/>
          <w:color w:val="auto"/>
          <w:sz w:val="44"/>
          <w:szCs w:val="44"/>
          <w:highlight w:val="none"/>
          <w:lang w:val="en-US" w:eastAsia="zh-CN"/>
        </w:rPr>
        <w:t>附</w:t>
      </w:r>
    </w:p>
    <w:p>
      <w:pPr>
        <w:tabs>
          <w:tab w:val="left" w:pos="0"/>
        </w:tabs>
        <w:autoSpaceDE w:val="0"/>
        <w:autoSpaceDN w:val="0"/>
        <w:adjustRightInd w:val="0"/>
        <w:spacing w:before="624" w:after="156"/>
        <w:jc w:val="center"/>
        <w:rPr>
          <w:rFonts w:hint="default" w:ascii="黑体" w:hAnsi="黑体" w:eastAsia="黑体" w:cs="宋体"/>
          <w:bCs/>
          <w:color w:val="auto"/>
          <w:sz w:val="44"/>
          <w:szCs w:val="44"/>
          <w:highlight w:val="none"/>
          <w:lang w:val="en-US" w:eastAsia="zh-CN"/>
        </w:rPr>
      </w:pPr>
      <w:r>
        <w:rPr>
          <w:rFonts w:hint="eastAsia" w:ascii="黑体" w:hAnsi="黑体" w:eastAsia="黑体" w:cs="宋体"/>
          <w:bCs/>
          <w:color w:val="auto"/>
          <w:sz w:val="44"/>
          <w:szCs w:val="44"/>
          <w:highlight w:val="none"/>
          <w:lang w:val="en-US" w:eastAsia="zh-CN"/>
        </w:rPr>
        <w:t>件</w:t>
      </w:r>
    </w:p>
    <w:p>
      <w:pPr>
        <w:tabs>
          <w:tab w:val="left" w:pos="0"/>
        </w:tabs>
        <w:autoSpaceDE w:val="0"/>
        <w:autoSpaceDN w:val="0"/>
        <w:adjustRightInd w:val="0"/>
        <w:spacing w:before="624" w:after="156"/>
        <w:jc w:val="center"/>
        <w:rPr>
          <w:rFonts w:ascii="黑体" w:eastAsia="黑体"/>
          <w:bCs/>
          <w:color w:val="auto"/>
          <w:sz w:val="44"/>
          <w:szCs w:val="44"/>
          <w:highlight w:val="none"/>
          <w:lang w:val="zh-CN"/>
        </w:rPr>
      </w:pPr>
    </w:p>
    <w:p>
      <w:pPr>
        <w:tabs>
          <w:tab w:val="left" w:pos="0"/>
        </w:tabs>
        <w:autoSpaceDE w:val="0"/>
        <w:autoSpaceDN w:val="0"/>
        <w:adjustRightInd w:val="0"/>
        <w:spacing w:before="300" w:after="156" w:line="400" w:lineRule="exact"/>
        <w:jc w:val="center"/>
        <w:rPr>
          <w:rFonts w:ascii="黑体" w:eastAsia="黑体"/>
          <w:bCs/>
          <w:color w:val="auto"/>
          <w:sz w:val="44"/>
          <w:szCs w:val="44"/>
          <w:highlight w:val="none"/>
          <w:lang w:val="zh-CN"/>
        </w:rPr>
      </w:pPr>
    </w:p>
    <w:p>
      <w:pPr>
        <w:tabs>
          <w:tab w:val="left" w:pos="0"/>
        </w:tabs>
        <w:autoSpaceDE w:val="0"/>
        <w:autoSpaceDN w:val="0"/>
        <w:adjustRightInd w:val="0"/>
        <w:spacing w:before="300" w:after="156" w:line="400" w:lineRule="exact"/>
        <w:jc w:val="center"/>
        <w:rPr>
          <w:rFonts w:ascii="黑体" w:eastAsia="黑体"/>
          <w:bCs/>
          <w:color w:val="auto"/>
          <w:sz w:val="44"/>
          <w:szCs w:val="44"/>
          <w:highlight w:val="none"/>
          <w:lang w:val="zh-CN"/>
        </w:rPr>
      </w:pPr>
    </w:p>
    <w:p>
      <w:pPr>
        <w:tabs>
          <w:tab w:val="left" w:pos="0"/>
        </w:tabs>
        <w:autoSpaceDE w:val="0"/>
        <w:autoSpaceDN w:val="0"/>
        <w:adjustRightInd w:val="0"/>
        <w:spacing w:before="300" w:after="156" w:line="400" w:lineRule="exact"/>
        <w:jc w:val="center"/>
        <w:rPr>
          <w:rFonts w:ascii="黑体" w:eastAsia="黑体"/>
          <w:bCs/>
          <w:color w:val="auto"/>
          <w:sz w:val="44"/>
          <w:szCs w:val="44"/>
          <w:highlight w:val="none"/>
          <w:lang w:val="zh-CN"/>
        </w:rPr>
      </w:pPr>
    </w:p>
    <w:p>
      <w:pPr>
        <w:tabs>
          <w:tab w:val="left" w:pos="0"/>
        </w:tabs>
        <w:autoSpaceDE w:val="0"/>
        <w:autoSpaceDN w:val="0"/>
        <w:adjustRightInd w:val="0"/>
        <w:spacing w:before="300" w:after="156" w:line="400" w:lineRule="exact"/>
        <w:jc w:val="center"/>
        <w:rPr>
          <w:rFonts w:ascii="黑体" w:eastAsia="黑体"/>
          <w:bCs/>
          <w:color w:val="auto"/>
          <w:sz w:val="44"/>
          <w:szCs w:val="44"/>
          <w:highlight w:val="none"/>
          <w:lang w:val="zh-CN"/>
        </w:rPr>
      </w:pPr>
    </w:p>
    <w:p>
      <w:pPr>
        <w:jc w:val="center"/>
        <w:rPr>
          <w:rFonts w:ascii="黑体" w:eastAsia="黑体" w:cs="宋体"/>
          <w:bCs/>
          <w:color w:val="auto"/>
          <w:sz w:val="44"/>
          <w:szCs w:val="44"/>
          <w:highlight w:val="none"/>
          <w:lang w:val="zh-CN"/>
        </w:rPr>
      </w:pPr>
      <w:r>
        <w:rPr>
          <w:rFonts w:hint="eastAsia" w:ascii="黑体" w:eastAsia="黑体" w:cs="宋体"/>
          <w:bCs/>
          <w:color w:val="auto"/>
          <w:sz w:val="44"/>
          <w:szCs w:val="44"/>
          <w:highlight w:val="none"/>
          <w:lang w:val="zh-CN"/>
        </w:rPr>
        <w:t>二〇一</w:t>
      </w:r>
      <w:r>
        <w:rPr>
          <w:rFonts w:hint="eastAsia" w:ascii="黑体" w:eastAsia="黑体" w:cs="宋体"/>
          <w:bCs/>
          <w:color w:val="auto"/>
          <w:sz w:val="44"/>
          <w:szCs w:val="44"/>
          <w:highlight w:val="none"/>
        </w:rPr>
        <w:t>九</w:t>
      </w:r>
      <w:r>
        <w:rPr>
          <w:rFonts w:hint="eastAsia" w:ascii="黑体" w:eastAsia="黑体" w:cs="宋体"/>
          <w:bCs/>
          <w:color w:val="auto"/>
          <w:sz w:val="44"/>
          <w:szCs w:val="44"/>
          <w:highlight w:val="none"/>
          <w:lang w:val="zh-CN"/>
        </w:rPr>
        <w:t>年</w:t>
      </w:r>
      <w:r>
        <w:rPr>
          <w:rFonts w:hint="eastAsia" w:ascii="黑体" w:eastAsia="黑体" w:cs="宋体"/>
          <w:bCs/>
          <w:color w:val="auto"/>
          <w:sz w:val="44"/>
          <w:szCs w:val="44"/>
          <w:highlight w:val="none"/>
          <w:lang w:val="en-US" w:eastAsia="zh-CN"/>
        </w:rPr>
        <w:t>9</w:t>
      </w:r>
      <w:r>
        <w:rPr>
          <w:rFonts w:hint="eastAsia" w:ascii="黑体" w:eastAsia="黑体" w:cs="宋体"/>
          <w:bCs/>
          <w:color w:val="auto"/>
          <w:sz w:val="44"/>
          <w:szCs w:val="44"/>
          <w:highlight w:val="none"/>
          <w:lang w:val="zh-CN"/>
        </w:rPr>
        <w:t>月</w:t>
      </w:r>
    </w:p>
    <w:p>
      <w:pPr>
        <w:jc w:val="center"/>
        <w:rPr>
          <w:rFonts w:ascii="黑体" w:eastAsia="黑体" w:cs="宋体"/>
          <w:bCs/>
          <w:color w:val="auto"/>
          <w:sz w:val="44"/>
          <w:szCs w:val="44"/>
          <w:highlight w:val="none"/>
          <w:lang w:val="zh-CN"/>
        </w:rPr>
      </w:pPr>
    </w:p>
    <w:p>
      <w:pPr>
        <w:rPr>
          <w:color w:val="auto"/>
          <w:highlight w:val="none"/>
        </w:rPr>
      </w:pPr>
    </w:p>
    <w:p>
      <w:pPr>
        <w:spacing w:line="360" w:lineRule="auto"/>
        <w:ind w:firstLine="643" w:firstLineChars="200"/>
        <w:rPr>
          <w:rFonts w:ascii="仿宋_GB2312" w:hAnsi="黑体" w:eastAsia="仿宋_GB2312"/>
          <w:color w:val="auto"/>
          <w:sz w:val="32"/>
          <w:szCs w:val="32"/>
          <w:highlight w:val="none"/>
        </w:rPr>
      </w:pPr>
      <w:r>
        <w:rPr>
          <w:rFonts w:hint="eastAsia" w:ascii="仿宋_GB2312" w:hAnsi="黑体" w:eastAsia="仿宋_GB2312"/>
          <w:b/>
          <w:bCs/>
          <w:color w:val="auto"/>
          <w:sz w:val="32"/>
          <w:szCs w:val="32"/>
          <w:highlight w:val="none"/>
        </w:rPr>
        <w:t>1、项目概况</w:t>
      </w:r>
    </w:p>
    <w:p>
      <w:pPr>
        <w:spacing w:line="592" w:lineRule="exact"/>
        <w:ind w:firstLine="640" w:firstLineChars="200"/>
        <w:rPr>
          <w:rFonts w:ascii="仿宋_GB2312" w:hAnsi="仿宋" w:eastAsia="仿宋_GB2312" w:cs="宋体"/>
          <w:color w:val="auto"/>
          <w:sz w:val="32"/>
          <w:szCs w:val="32"/>
          <w:highlight w:val="none"/>
        </w:rPr>
      </w:pPr>
      <w:r>
        <w:rPr>
          <w:rFonts w:hint="eastAsia" w:ascii="仿宋_GB2312" w:hAnsi="仿宋" w:eastAsia="仿宋_GB2312" w:cs="宋体"/>
          <w:color w:val="auto"/>
          <w:sz w:val="32"/>
          <w:szCs w:val="32"/>
          <w:highlight w:val="none"/>
        </w:rPr>
        <w:t>为深入贯彻落实习近平总书记关于网络安全工作的重要指示精神和《网络安全法》要求，根据公安部、国信办联合印发《信息系统安全等级保护管理办法》（公通字【2007】43号）、《关于信息系统安全等级保护工作的实施意见》（公通字【2004】66号）、《关于开展全国重要信息系统安全等级保护定级工作的通知》（公信安【2007】861号）等相关文件要求，我</w:t>
      </w:r>
      <w:r>
        <w:rPr>
          <w:rFonts w:hint="eastAsia" w:ascii="仿宋_GB2312" w:hAnsi="仿宋" w:eastAsia="仿宋_GB2312" w:cs="宋体"/>
          <w:color w:val="auto"/>
          <w:sz w:val="32"/>
          <w:szCs w:val="32"/>
          <w:highlight w:val="none"/>
          <w:lang w:val="en-US" w:eastAsia="zh-CN"/>
        </w:rPr>
        <w:t>院</w:t>
      </w:r>
      <w:r>
        <w:rPr>
          <w:rFonts w:hint="eastAsia" w:ascii="仿宋_GB2312" w:hAnsi="仿宋" w:eastAsia="仿宋_GB2312" w:cs="宋体"/>
          <w:color w:val="auto"/>
          <w:sz w:val="32"/>
          <w:szCs w:val="32"/>
          <w:highlight w:val="none"/>
        </w:rPr>
        <w:t>拟对以下系统开展网络安全等级保护测评工作：</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9"/>
        <w:gridCol w:w="2660"/>
        <w:gridCol w:w="1766"/>
        <w:gridCol w:w="3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909" w:type="dxa"/>
            <w:shd w:val="clear" w:color="auto" w:fill="D7D7D7"/>
            <w:noWrap w:val="0"/>
            <w:vAlign w:val="center"/>
          </w:tcPr>
          <w:p>
            <w:pPr>
              <w:jc w:val="center"/>
              <w:rPr>
                <w:rFonts w:ascii="仿宋_GB2312" w:hAnsi="宋体" w:eastAsia="仿宋_GB2312" w:cs="宋体"/>
                <w:b/>
                <w:bCs/>
                <w:color w:val="auto"/>
                <w:sz w:val="32"/>
                <w:szCs w:val="32"/>
                <w:highlight w:val="none"/>
              </w:rPr>
            </w:pPr>
            <w:r>
              <w:rPr>
                <w:rFonts w:hint="eastAsia" w:ascii="仿宋_GB2312" w:hAnsi="宋体" w:eastAsia="仿宋_GB2312" w:cs="宋体"/>
                <w:b/>
                <w:bCs/>
                <w:color w:val="auto"/>
                <w:sz w:val="32"/>
                <w:szCs w:val="32"/>
                <w:highlight w:val="none"/>
              </w:rPr>
              <w:t>序号</w:t>
            </w:r>
          </w:p>
        </w:tc>
        <w:tc>
          <w:tcPr>
            <w:tcW w:w="2660" w:type="dxa"/>
            <w:shd w:val="clear" w:color="auto" w:fill="D7D7D7"/>
            <w:noWrap w:val="0"/>
            <w:vAlign w:val="center"/>
          </w:tcPr>
          <w:p>
            <w:pPr>
              <w:jc w:val="center"/>
              <w:rPr>
                <w:rFonts w:ascii="仿宋_GB2312" w:hAnsi="宋体" w:eastAsia="仿宋_GB2312" w:cs="宋体"/>
                <w:b/>
                <w:bCs/>
                <w:color w:val="auto"/>
                <w:sz w:val="32"/>
                <w:szCs w:val="32"/>
                <w:highlight w:val="none"/>
              </w:rPr>
            </w:pPr>
            <w:r>
              <w:rPr>
                <w:rFonts w:hint="eastAsia" w:ascii="仿宋_GB2312" w:hAnsi="宋体" w:eastAsia="仿宋_GB2312" w:cs="宋体"/>
                <w:b/>
                <w:bCs/>
                <w:color w:val="auto"/>
                <w:sz w:val="32"/>
                <w:szCs w:val="32"/>
                <w:highlight w:val="none"/>
              </w:rPr>
              <w:t>测评系统名称</w:t>
            </w:r>
          </w:p>
        </w:tc>
        <w:tc>
          <w:tcPr>
            <w:tcW w:w="1766" w:type="dxa"/>
            <w:shd w:val="clear" w:color="auto" w:fill="D7D7D7"/>
            <w:noWrap w:val="0"/>
            <w:vAlign w:val="center"/>
          </w:tcPr>
          <w:p>
            <w:pPr>
              <w:jc w:val="center"/>
              <w:rPr>
                <w:rFonts w:ascii="仿宋_GB2312" w:hAnsi="宋体" w:eastAsia="仿宋_GB2312" w:cs="宋体"/>
                <w:b/>
                <w:bCs/>
                <w:color w:val="auto"/>
                <w:sz w:val="32"/>
                <w:szCs w:val="32"/>
                <w:highlight w:val="none"/>
              </w:rPr>
            </w:pPr>
            <w:r>
              <w:rPr>
                <w:rFonts w:hint="eastAsia" w:ascii="仿宋_GB2312" w:hAnsi="宋体" w:eastAsia="仿宋_GB2312" w:cs="宋体"/>
                <w:b/>
                <w:bCs/>
                <w:color w:val="auto"/>
                <w:sz w:val="32"/>
                <w:szCs w:val="32"/>
                <w:highlight w:val="none"/>
              </w:rPr>
              <w:t>定级情况</w:t>
            </w:r>
          </w:p>
        </w:tc>
        <w:tc>
          <w:tcPr>
            <w:tcW w:w="3187" w:type="dxa"/>
            <w:shd w:val="clear" w:color="auto" w:fill="D7D7D7"/>
            <w:noWrap w:val="0"/>
            <w:vAlign w:val="center"/>
          </w:tcPr>
          <w:p>
            <w:pPr>
              <w:jc w:val="center"/>
              <w:rPr>
                <w:rFonts w:ascii="仿宋_GB2312" w:hAnsi="宋体" w:eastAsia="仿宋_GB2312" w:cs="宋体"/>
                <w:b/>
                <w:bCs/>
                <w:color w:val="auto"/>
                <w:sz w:val="32"/>
                <w:szCs w:val="32"/>
                <w:highlight w:val="none"/>
              </w:rPr>
            </w:pPr>
            <w:r>
              <w:rPr>
                <w:rFonts w:hint="eastAsia" w:ascii="仿宋_GB2312" w:hAnsi="宋体" w:eastAsia="仿宋_GB2312" w:cs="宋体"/>
                <w:b/>
                <w:bCs/>
                <w:color w:val="auto"/>
                <w:sz w:val="32"/>
                <w:szCs w:val="32"/>
                <w:highlight w:val="none"/>
              </w:rPr>
              <w:t>简要说明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9" w:type="dxa"/>
            <w:noWrap w:val="0"/>
            <w:vAlign w:val="center"/>
          </w:tcPr>
          <w:p>
            <w:pPr>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2660" w:type="dxa"/>
            <w:noWrap w:val="0"/>
            <w:vAlign w:val="center"/>
          </w:tcPr>
          <w:p>
            <w:pPr>
              <w:jc w:val="center"/>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网站系统</w:t>
            </w:r>
          </w:p>
        </w:tc>
        <w:tc>
          <w:tcPr>
            <w:tcW w:w="1766" w:type="dxa"/>
            <w:noWrap w:val="0"/>
            <w:vAlign w:val="center"/>
          </w:tcPr>
          <w:p>
            <w:pPr>
              <w:jc w:val="center"/>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二级</w:t>
            </w:r>
          </w:p>
        </w:tc>
        <w:tc>
          <w:tcPr>
            <w:tcW w:w="3187" w:type="dxa"/>
            <w:noWrap w:val="0"/>
            <w:vAlign w:val="center"/>
          </w:tcPr>
          <w:p>
            <w:pPr>
              <w:jc w:val="center"/>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医院门户网站</w:t>
            </w:r>
          </w:p>
        </w:tc>
      </w:tr>
    </w:tbl>
    <w:p>
      <w:pPr>
        <w:spacing w:before="156" w:beforeLines="50" w:after="156" w:afterLines="50" w:line="360" w:lineRule="auto"/>
        <w:ind w:firstLine="643" w:firstLineChars="200"/>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2、技术要求</w:t>
      </w:r>
    </w:p>
    <w:p>
      <w:pPr>
        <w:adjustRightInd w:val="0"/>
        <w:snapToGrid w:val="0"/>
        <w:spacing w:line="592" w:lineRule="exact"/>
        <w:ind w:firstLine="643" w:firstLineChars="200"/>
        <w:rPr>
          <w:rFonts w:ascii="仿宋_GB2312" w:hAnsi="仿宋" w:eastAsia="仿宋_GB2312" w:cs="宋体"/>
          <w:b/>
          <w:bCs/>
          <w:color w:val="auto"/>
          <w:sz w:val="32"/>
          <w:szCs w:val="32"/>
          <w:highlight w:val="none"/>
        </w:rPr>
      </w:pPr>
      <w:r>
        <w:rPr>
          <w:rFonts w:ascii="仿宋_GB2312" w:hAnsi="仿宋" w:eastAsia="仿宋_GB2312" w:cs="宋体"/>
          <w:b/>
          <w:bCs/>
          <w:color w:val="auto"/>
          <w:sz w:val="32"/>
          <w:szCs w:val="32"/>
          <w:highlight w:val="none"/>
        </w:rPr>
        <w:t>(</w:t>
      </w:r>
      <w:r>
        <w:rPr>
          <w:rFonts w:hint="eastAsia" w:ascii="仿宋_GB2312" w:hAnsi="仿宋" w:eastAsia="仿宋_GB2312" w:cs="宋体"/>
          <w:b/>
          <w:bCs/>
          <w:color w:val="auto"/>
          <w:sz w:val="32"/>
          <w:szCs w:val="32"/>
          <w:highlight w:val="none"/>
        </w:rPr>
        <w:t>一</w:t>
      </w:r>
      <w:r>
        <w:rPr>
          <w:rFonts w:ascii="仿宋_GB2312" w:hAnsi="仿宋" w:eastAsia="仿宋_GB2312" w:cs="宋体"/>
          <w:b/>
          <w:bCs/>
          <w:color w:val="auto"/>
          <w:sz w:val="32"/>
          <w:szCs w:val="32"/>
          <w:highlight w:val="none"/>
        </w:rPr>
        <w:t>)</w:t>
      </w:r>
      <w:r>
        <w:rPr>
          <w:rFonts w:hint="eastAsia" w:ascii="仿宋_GB2312" w:hAnsi="仿宋" w:eastAsia="仿宋_GB2312" w:cs="宋体"/>
          <w:b/>
          <w:bCs/>
          <w:color w:val="auto"/>
          <w:sz w:val="32"/>
          <w:szCs w:val="32"/>
          <w:highlight w:val="none"/>
        </w:rPr>
        <w:t>.测评依据</w:t>
      </w:r>
    </w:p>
    <w:p>
      <w:pPr>
        <w:spacing w:line="592" w:lineRule="exact"/>
        <w:ind w:firstLine="640" w:firstLineChars="200"/>
        <w:rPr>
          <w:rFonts w:ascii="仿宋_GB2312" w:hAnsi="仿宋" w:eastAsia="仿宋_GB2312" w:cs="宋体"/>
          <w:color w:val="auto"/>
          <w:sz w:val="32"/>
          <w:szCs w:val="32"/>
          <w:highlight w:val="none"/>
        </w:rPr>
      </w:pPr>
      <w:r>
        <w:rPr>
          <w:rFonts w:hint="eastAsia" w:ascii="仿宋_GB2312" w:hAnsi="仿宋" w:eastAsia="仿宋_GB2312" w:cs="宋体"/>
          <w:color w:val="auto"/>
          <w:sz w:val="32"/>
          <w:szCs w:val="32"/>
          <w:highlight w:val="none"/>
        </w:rPr>
        <w:t>《信息安全技术信息系统安全等级保护基本要求》GB/T 22239-2008</w:t>
      </w:r>
    </w:p>
    <w:p>
      <w:pPr>
        <w:spacing w:line="592" w:lineRule="exact"/>
        <w:ind w:firstLine="640" w:firstLineChars="200"/>
        <w:rPr>
          <w:rFonts w:ascii="仿宋_GB2312" w:hAnsi="仿宋" w:eastAsia="仿宋_GB2312" w:cs="宋体"/>
          <w:color w:val="auto"/>
          <w:sz w:val="32"/>
          <w:szCs w:val="32"/>
          <w:highlight w:val="none"/>
        </w:rPr>
      </w:pPr>
      <w:r>
        <w:rPr>
          <w:rFonts w:hint="eastAsia" w:ascii="仿宋_GB2312" w:hAnsi="仿宋" w:eastAsia="仿宋_GB2312" w:cs="宋体"/>
          <w:color w:val="auto"/>
          <w:sz w:val="32"/>
          <w:szCs w:val="32"/>
          <w:highlight w:val="none"/>
        </w:rPr>
        <w:t>《信息安全技术信息系统安全等级保护测评要求》GB/T 28448-2012</w:t>
      </w:r>
    </w:p>
    <w:p>
      <w:pPr>
        <w:spacing w:line="592" w:lineRule="exact"/>
        <w:ind w:firstLine="640" w:firstLineChars="200"/>
        <w:rPr>
          <w:rFonts w:ascii="仿宋_GB2312" w:hAnsi="仿宋" w:eastAsia="仿宋_GB2312" w:cs="宋体"/>
          <w:color w:val="auto"/>
          <w:sz w:val="32"/>
          <w:szCs w:val="32"/>
          <w:highlight w:val="none"/>
        </w:rPr>
      </w:pPr>
      <w:r>
        <w:rPr>
          <w:rFonts w:hint="eastAsia" w:ascii="仿宋_GB2312" w:hAnsi="仿宋" w:eastAsia="仿宋_GB2312" w:cs="宋体"/>
          <w:color w:val="auto"/>
          <w:sz w:val="32"/>
          <w:szCs w:val="32"/>
          <w:highlight w:val="none"/>
        </w:rPr>
        <w:t>《信息安全技术信息系统安全等级保护测评过程指南》GB/T 28449-2012</w:t>
      </w:r>
    </w:p>
    <w:p>
      <w:pPr>
        <w:spacing w:line="592" w:lineRule="exact"/>
        <w:ind w:firstLine="643" w:firstLineChars="200"/>
        <w:rPr>
          <w:rFonts w:ascii="仿宋_GB2312" w:hAnsi="仿宋" w:eastAsia="仿宋_GB2312" w:cs="宋体"/>
          <w:b/>
          <w:color w:val="auto"/>
          <w:sz w:val="32"/>
          <w:szCs w:val="32"/>
          <w:highlight w:val="none"/>
        </w:rPr>
      </w:pPr>
      <w:r>
        <w:rPr>
          <w:rFonts w:ascii="仿宋_GB2312" w:hAnsi="仿宋" w:eastAsia="仿宋_GB2312" w:cs="宋体"/>
          <w:b/>
          <w:color w:val="auto"/>
          <w:sz w:val="32"/>
          <w:szCs w:val="32"/>
          <w:highlight w:val="none"/>
        </w:rPr>
        <w:t>(</w:t>
      </w:r>
      <w:r>
        <w:rPr>
          <w:rFonts w:hint="eastAsia" w:ascii="仿宋_GB2312" w:hAnsi="仿宋" w:eastAsia="仿宋_GB2312" w:cs="宋体"/>
          <w:b/>
          <w:color w:val="auto"/>
          <w:sz w:val="32"/>
          <w:szCs w:val="32"/>
          <w:highlight w:val="none"/>
        </w:rPr>
        <w:t>二</w:t>
      </w:r>
      <w:r>
        <w:rPr>
          <w:rFonts w:ascii="仿宋_GB2312" w:hAnsi="仿宋" w:eastAsia="仿宋_GB2312" w:cs="宋体"/>
          <w:b/>
          <w:color w:val="auto"/>
          <w:sz w:val="32"/>
          <w:szCs w:val="32"/>
          <w:highlight w:val="none"/>
        </w:rPr>
        <w:t>)</w:t>
      </w:r>
      <w:r>
        <w:rPr>
          <w:rFonts w:hint="eastAsia" w:ascii="仿宋_GB2312" w:hAnsi="仿宋" w:eastAsia="仿宋_GB2312" w:cs="宋体"/>
          <w:b/>
          <w:color w:val="auto"/>
          <w:sz w:val="32"/>
          <w:szCs w:val="32"/>
          <w:highlight w:val="none"/>
        </w:rPr>
        <w:t>.测评原则</w:t>
      </w:r>
    </w:p>
    <w:p>
      <w:pPr>
        <w:spacing w:line="592" w:lineRule="exact"/>
        <w:ind w:firstLine="640" w:firstLineChars="200"/>
        <w:rPr>
          <w:rFonts w:ascii="仿宋_GB2312" w:hAnsi="仿宋" w:eastAsia="仿宋_GB2312" w:cs="宋体"/>
          <w:bCs/>
          <w:color w:val="auto"/>
          <w:sz w:val="32"/>
          <w:szCs w:val="32"/>
          <w:highlight w:val="none"/>
        </w:rPr>
      </w:pPr>
      <w:r>
        <w:rPr>
          <w:rFonts w:hint="eastAsia" w:ascii="仿宋_GB2312" w:hAnsi="仿宋" w:eastAsia="仿宋_GB2312" w:cs="宋体"/>
          <w:bCs/>
          <w:color w:val="auto"/>
          <w:sz w:val="32"/>
          <w:szCs w:val="32"/>
          <w:highlight w:val="none"/>
        </w:rPr>
        <w:t>（1）保密原则：对测评的过程数据和结果数据严格保密，未经授权不得泄露给任何单位和个人，不得利用此数据进行任何侵害招标人的行为，否则招标人有权追究投标人的责任。</w:t>
      </w:r>
    </w:p>
    <w:p>
      <w:pPr>
        <w:spacing w:line="592" w:lineRule="exact"/>
        <w:ind w:firstLine="640" w:firstLineChars="200"/>
        <w:rPr>
          <w:rFonts w:ascii="仿宋_GB2312" w:hAnsi="仿宋" w:eastAsia="仿宋_GB2312" w:cs="宋体"/>
          <w:bCs/>
          <w:color w:val="auto"/>
          <w:sz w:val="32"/>
          <w:szCs w:val="32"/>
          <w:highlight w:val="none"/>
        </w:rPr>
      </w:pPr>
      <w:r>
        <w:rPr>
          <w:rFonts w:hint="eastAsia" w:ascii="仿宋_GB2312" w:hAnsi="仿宋" w:eastAsia="仿宋_GB2312" w:cs="宋体"/>
          <w:bCs/>
          <w:color w:val="auto"/>
          <w:sz w:val="32"/>
          <w:szCs w:val="32"/>
          <w:highlight w:val="none"/>
        </w:rPr>
        <w:t>（2）标准性原则：测评方案的设计与实施应依据国家等级保护的相关标准进行。</w:t>
      </w:r>
    </w:p>
    <w:p>
      <w:pPr>
        <w:spacing w:line="592" w:lineRule="exact"/>
        <w:ind w:firstLine="640" w:firstLineChars="200"/>
        <w:rPr>
          <w:rFonts w:ascii="仿宋_GB2312" w:hAnsi="仿宋" w:eastAsia="仿宋_GB2312" w:cs="宋体"/>
          <w:bCs/>
          <w:color w:val="auto"/>
          <w:sz w:val="32"/>
          <w:szCs w:val="32"/>
          <w:highlight w:val="none"/>
        </w:rPr>
      </w:pPr>
      <w:r>
        <w:rPr>
          <w:rFonts w:hint="eastAsia" w:ascii="仿宋_GB2312" w:hAnsi="仿宋" w:eastAsia="仿宋_GB2312" w:cs="宋体"/>
          <w:bCs/>
          <w:color w:val="auto"/>
          <w:sz w:val="32"/>
          <w:szCs w:val="32"/>
          <w:highlight w:val="none"/>
        </w:rPr>
        <w:t>（3）规范性原则：投标人的工作中的过程和文档，具有很好的规范性，可以便于项目的跟踪和控制。</w:t>
      </w:r>
    </w:p>
    <w:p>
      <w:pPr>
        <w:spacing w:line="592" w:lineRule="exact"/>
        <w:ind w:firstLine="640" w:firstLineChars="200"/>
        <w:rPr>
          <w:rFonts w:ascii="仿宋_GB2312" w:hAnsi="仿宋" w:eastAsia="仿宋_GB2312" w:cs="宋体"/>
          <w:bCs/>
          <w:color w:val="auto"/>
          <w:sz w:val="32"/>
          <w:szCs w:val="32"/>
          <w:highlight w:val="none"/>
        </w:rPr>
      </w:pPr>
      <w:r>
        <w:rPr>
          <w:rFonts w:hint="eastAsia" w:ascii="仿宋_GB2312" w:hAnsi="仿宋" w:eastAsia="仿宋_GB2312" w:cs="宋体"/>
          <w:bCs/>
          <w:color w:val="auto"/>
          <w:sz w:val="32"/>
          <w:szCs w:val="32"/>
          <w:highlight w:val="none"/>
        </w:rPr>
        <w:t>（4）可控性原则：测评服务的进度要跟上进度表的安排，保证招标人对于测评工作的可控性。</w:t>
      </w:r>
    </w:p>
    <w:p>
      <w:pPr>
        <w:spacing w:line="592" w:lineRule="exact"/>
        <w:ind w:firstLine="640" w:firstLineChars="200"/>
        <w:rPr>
          <w:rFonts w:ascii="仿宋_GB2312" w:hAnsi="仿宋" w:eastAsia="仿宋_GB2312" w:cs="宋体"/>
          <w:bCs/>
          <w:color w:val="auto"/>
          <w:sz w:val="32"/>
          <w:szCs w:val="32"/>
          <w:highlight w:val="none"/>
        </w:rPr>
      </w:pPr>
      <w:r>
        <w:rPr>
          <w:rFonts w:hint="eastAsia" w:ascii="仿宋_GB2312" w:hAnsi="仿宋" w:eastAsia="仿宋_GB2312" w:cs="宋体"/>
          <w:bCs/>
          <w:color w:val="auto"/>
          <w:sz w:val="32"/>
          <w:szCs w:val="32"/>
          <w:highlight w:val="none"/>
        </w:rPr>
        <w:t>（5）整体性原则：测评的范围和内容应当整体全面，包括国家等级保护相关要求涉及的各个层面。</w:t>
      </w:r>
    </w:p>
    <w:p>
      <w:pPr>
        <w:spacing w:line="592" w:lineRule="exact"/>
        <w:ind w:firstLine="640" w:firstLineChars="200"/>
        <w:rPr>
          <w:rFonts w:ascii="仿宋_GB2312" w:hAnsi="仿宋" w:eastAsia="仿宋_GB2312" w:cs="宋体"/>
          <w:bCs/>
          <w:color w:val="auto"/>
          <w:sz w:val="32"/>
          <w:szCs w:val="32"/>
          <w:highlight w:val="none"/>
        </w:rPr>
      </w:pPr>
      <w:r>
        <w:rPr>
          <w:rFonts w:hint="eastAsia" w:ascii="仿宋_GB2312" w:hAnsi="仿宋" w:eastAsia="仿宋_GB2312" w:cs="宋体"/>
          <w:bCs/>
          <w:color w:val="auto"/>
          <w:sz w:val="32"/>
          <w:szCs w:val="32"/>
          <w:highlight w:val="none"/>
        </w:rPr>
        <w:t>（6）最小影响原则：测评工作应尽可能小的影响系统和网络，并在可控范围内；测评工作不能对现有信息系统的正常运行、业务的正常开展产生任何影响。</w:t>
      </w:r>
    </w:p>
    <w:p>
      <w:pPr>
        <w:spacing w:line="592" w:lineRule="exact"/>
        <w:ind w:firstLine="643" w:firstLineChars="200"/>
        <w:rPr>
          <w:rFonts w:hint="eastAsia" w:ascii="仿宋_GB2312" w:hAnsi="仿宋" w:eastAsia="仿宋_GB2312" w:cs="宋体"/>
          <w:b/>
          <w:color w:val="auto"/>
          <w:sz w:val="32"/>
          <w:szCs w:val="32"/>
          <w:highlight w:val="none"/>
          <w:lang w:val="en-US" w:eastAsia="zh-CN"/>
        </w:rPr>
      </w:pPr>
      <w:r>
        <w:rPr>
          <w:rFonts w:ascii="仿宋_GB2312" w:hAnsi="仿宋" w:eastAsia="仿宋_GB2312" w:cs="宋体"/>
          <w:b/>
          <w:color w:val="auto"/>
          <w:sz w:val="32"/>
          <w:szCs w:val="32"/>
          <w:highlight w:val="none"/>
        </w:rPr>
        <w:t>(</w:t>
      </w:r>
      <w:r>
        <w:rPr>
          <w:rFonts w:hint="eastAsia" w:ascii="仿宋_GB2312" w:hAnsi="仿宋" w:eastAsia="仿宋_GB2312" w:cs="宋体"/>
          <w:b/>
          <w:color w:val="auto"/>
          <w:sz w:val="32"/>
          <w:szCs w:val="32"/>
          <w:highlight w:val="none"/>
        </w:rPr>
        <w:t>三</w:t>
      </w:r>
      <w:r>
        <w:rPr>
          <w:rFonts w:ascii="仿宋_GB2312" w:hAnsi="仿宋" w:eastAsia="仿宋_GB2312" w:cs="宋体"/>
          <w:b/>
          <w:color w:val="auto"/>
          <w:sz w:val="32"/>
          <w:szCs w:val="32"/>
          <w:highlight w:val="none"/>
        </w:rPr>
        <w:t>)</w:t>
      </w:r>
      <w:r>
        <w:rPr>
          <w:rFonts w:hint="eastAsia" w:ascii="仿宋_GB2312" w:hAnsi="仿宋" w:eastAsia="仿宋_GB2312" w:cs="宋体"/>
          <w:b/>
          <w:color w:val="auto"/>
          <w:sz w:val="32"/>
          <w:szCs w:val="32"/>
          <w:highlight w:val="none"/>
        </w:rPr>
        <w:t>.测评</w:t>
      </w:r>
      <w:r>
        <w:rPr>
          <w:rFonts w:hint="eastAsia" w:ascii="仿宋_GB2312" w:hAnsi="仿宋" w:eastAsia="仿宋_GB2312" w:cs="宋体"/>
          <w:b/>
          <w:color w:val="auto"/>
          <w:sz w:val="32"/>
          <w:szCs w:val="32"/>
          <w:highlight w:val="none"/>
          <w:lang w:val="en-US" w:eastAsia="zh-CN"/>
        </w:rPr>
        <w:t>过程</w:t>
      </w:r>
    </w:p>
    <w:p>
      <w:pPr>
        <w:spacing w:line="592" w:lineRule="exact"/>
        <w:ind w:firstLine="643" w:firstLineChars="200"/>
        <w:rPr>
          <w:rFonts w:hint="eastAsia" w:ascii="仿宋_GB2312" w:hAnsi="仿宋" w:eastAsia="仿宋_GB2312" w:cs="仿宋"/>
          <w:b/>
          <w:color w:val="auto"/>
          <w:sz w:val="32"/>
          <w:szCs w:val="32"/>
          <w:highlight w:val="none"/>
          <w:lang w:val="en-US" w:eastAsia="zh-CN"/>
        </w:rPr>
      </w:pPr>
      <w:r>
        <w:rPr>
          <w:rFonts w:hint="eastAsia" w:ascii="仿宋_GB2312" w:hAnsi="仿宋" w:eastAsia="仿宋_GB2312" w:cs="仿宋"/>
          <w:b/>
          <w:color w:val="auto"/>
          <w:sz w:val="32"/>
          <w:szCs w:val="32"/>
          <w:highlight w:val="none"/>
          <w:lang w:val="en-US" w:eastAsia="zh-CN"/>
        </w:rPr>
        <w:t>（1）单元测评</w:t>
      </w:r>
    </w:p>
    <w:p>
      <w:pPr>
        <w:spacing w:line="592" w:lineRule="exact"/>
        <w:ind w:firstLine="640" w:firstLineChars="200"/>
        <w:rPr>
          <w:rFonts w:hint="default" w:ascii="仿宋_GB2312" w:hAnsi="仿宋" w:eastAsia="仿宋_GB2312" w:cs="仿宋"/>
          <w:b w:val="0"/>
          <w:bCs/>
          <w:color w:val="auto"/>
          <w:sz w:val="32"/>
          <w:szCs w:val="32"/>
          <w:highlight w:val="none"/>
          <w:lang w:val="en-US" w:eastAsia="zh-CN"/>
        </w:rPr>
      </w:pPr>
      <w:r>
        <w:rPr>
          <w:rFonts w:hint="eastAsia" w:ascii="仿宋_GB2312" w:hAnsi="仿宋" w:eastAsia="仿宋_GB2312" w:cs="仿宋"/>
          <w:b w:val="0"/>
          <w:bCs/>
          <w:color w:val="auto"/>
          <w:sz w:val="32"/>
          <w:szCs w:val="32"/>
          <w:highlight w:val="none"/>
          <w:lang w:val="en-US" w:eastAsia="zh-CN"/>
        </w:rPr>
        <w:t>按照等级保护基本要求的二级测评指标，逐项开展单元测评工作。</w:t>
      </w:r>
    </w:p>
    <w:p>
      <w:pPr>
        <w:spacing w:line="592" w:lineRule="exact"/>
        <w:ind w:firstLine="643" w:firstLineChars="200"/>
        <w:rPr>
          <w:rFonts w:ascii="仿宋_GB2312" w:hAnsi="仿宋" w:eastAsia="仿宋_GB2312" w:cs="仿宋"/>
          <w:bCs/>
          <w:color w:val="auto"/>
          <w:sz w:val="32"/>
          <w:szCs w:val="32"/>
          <w:highlight w:val="none"/>
        </w:rPr>
      </w:pPr>
      <w:r>
        <w:rPr>
          <w:rFonts w:hint="eastAsia" w:ascii="仿宋_GB2312" w:hAnsi="仿宋" w:eastAsia="仿宋_GB2312" w:cs="仿宋"/>
          <w:b/>
          <w:color w:val="auto"/>
          <w:sz w:val="32"/>
          <w:szCs w:val="32"/>
          <w:highlight w:val="none"/>
          <w:lang w:val="en-US" w:eastAsia="zh-CN"/>
        </w:rPr>
        <w:t>（2）</w:t>
      </w:r>
      <w:r>
        <w:rPr>
          <w:rFonts w:hint="eastAsia" w:ascii="仿宋_GB2312" w:hAnsi="仿宋" w:eastAsia="仿宋_GB2312" w:cs="仿宋"/>
          <w:b/>
          <w:color w:val="auto"/>
          <w:sz w:val="32"/>
          <w:szCs w:val="32"/>
          <w:highlight w:val="none"/>
        </w:rPr>
        <w:t>整体测评与风险分析</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针对单项测评结果的不符合项，采取逐条判定的方法，从安全控制间、层面间和区域间出发考虑，给出整体测评的具体结果，并对系统结构进行整体安全测评。</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依据等级保护的相关规范和标准，采用风险分析的方法分析等级测评结果中存在的安全问题可能对被测系统安全造成的影响。</w:t>
      </w:r>
    </w:p>
    <w:p>
      <w:pPr>
        <w:spacing w:line="592" w:lineRule="exact"/>
        <w:ind w:firstLine="643" w:firstLineChars="200"/>
        <w:rPr>
          <w:rFonts w:ascii="仿宋_GB2312" w:hAnsi="仿宋" w:eastAsia="仿宋_GB2312" w:cs="仿宋"/>
          <w:b/>
          <w:color w:val="auto"/>
          <w:sz w:val="32"/>
          <w:szCs w:val="32"/>
          <w:highlight w:val="none"/>
        </w:rPr>
      </w:pPr>
      <w:r>
        <w:rPr>
          <w:rFonts w:hint="eastAsia" w:ascii="仿宋_GB2312" w:hAnsi="仿宋" w:eastAsia="仿宋_GB2312" w:cs="仿宋"/>
          <w:b/>
          <w:color w:val="auto"/>
          <w:sz w:val="32"/>
          <w:szCs w:val="32"/>
          <w:highlight w:val="none"/>
          <w:lang w:val="en-US" w:eastAsia="zh-CN"/>
        </w:rPr>
        <w:t>（3）</w:t>
      </w:r>
      <w:r>
        <w:rPr>
          <w:rFonts w:hint="eastAsia" w:ascii="仿宋_GB2312" w:hAnsi="仿宋" w:eastAsia="仿宋_GB2312" w:cs="仿宋"/>
          <w:b/>
          <w:color w:val="auto"/>
          <w:sz w:val="32"/>
          <w:szCs w:val="32"/>
          <w:highlight w:val="none"/>
        </w:rPr>
        <w:t>测评报告编制</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完成上述测评工作，出具符合公安机关要求的（年度）保护等级测评报告。</w:t>
      </w:r>
    </w:p>
    <w:p>
      <w:pPr>
        <w:spacing w:line="592" w:lineRule="exact"/>
        <w:ind w:firstLine="643" w:firstLineChars="200"/>
        <w:rPr>
          <w:rFonts w:ascii="仿宋_GB2312" w:hAnsi="仿宋" w:eastAsia="仿宋_GB2312" w:cs="仿宋"/>
          <w:b/>
          <w:color w:val="auto"/>
          <w:sz w:val="32"/>
          <w:szCs w:val="32"/>
          <w:highlight w:val="none"/>
        </w:rPr>
      </w:pPr>
      <w:r>
        <w:rPr>
          <w:rFonts w:hint="eastAsia" w:ascii="仿宋_GB2312" w:hAnsi="仿宋" w:eastAsia="仿宋_GB2312" w:cs="仿宋"/>
          <w:b/>
          <w:color w:val="auto"/>
          <w:sz w:val="32"/>
          <w:szCs w:val="32"/>
          <w:highlight w:val="none"/>
          <w:lang w:val="en-US" w:eastAsia="zh-CN"/>
        </w:rPr>
        <w:t>3、</w:t>
      </w:r>
      <w:r>
        <w:rPr>
          <w:rFonts w:hint="eastAsia" w:ascii="仿宋_GB2312" w:hAnsi="仿宋" w:eastAsia="仿宋_GB2312" w:cs="仿宋"/>
          <w:b/>
          <w:color w:val="auto"/>
          <w:sz w:val="32"/>
          <w:szCs w:val="32"/>
          <w:highlight w:val="none"/>
        </w:rPr>
        <w:t>售后服务</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售后服务内容主要包括以下几个方面：</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（1）管理制度完善</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根据差距分析报告，分别从人员安全管理、安全管理机构、安全管理制度、系统建设管理以及系统运维管理四个方面进行梳理，协助招标方制定适宜的管理制度体系文件。</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（2）技术培训</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测评结束后，提供网络安全法规、网络安全防范、网络安全管理等有关的网络安全培训</w:t>
      </w:r>
      <w:r>
        <w:rPr>
          <w:rFonts w:hint="eastAsia" w:ascii="仿宋_GB2312" w:hAnsi="仿宋" w:eastAsia="仿宋_GB2312" w:cs="仿宋"/>
          <w:bCs/>
          <w:color w:val="auto"/>
          <w:sz w:val="32"/>
          <w:szCs w:val="32"/>
          <w:highlight w:val="none"/>
          <w:lang w:val="en-US" w:eastAsia="zh-CN"/>
        </w:rPr>
        <w:t>1</w:t>
      </w:r>
      <w:r>
        <w:rPr>
          <w:rFonts w:hint="eastAsia" w:ascii="仿宋_GB2312" w:hAnsi="仿宋" w:eastAsia="仿宋_GB2312" w:cs="仿宋"/>
          <w:bCs/>
          <w:color w:val="auto"/>
          <w:sz w:val="32"/>
          <w:szCs w:val="32"/>
          <w:highlight w:val="none"/>
        </w:rPr>
        <w:t>次，以增强招标方技术人员网络安全意识以及网络安全防范技能。</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（3）安全应急</w:t>
      </w:r>
    </w:p>
    <w:p>
      <w:pPr>
        <w:spacing w:line="592" w:lineRule="exact"/>
        <w:ind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要求中标后为招标方提供日常安全技术咨询服务，必要时提供远程或现场指导。</w:t>
      </w:r>
    </w:p>
    <w:p>
      <w:pPr>
        <w:ind w:firstLine="643" w:firstLineChars="200"/>
        <w:rPr>
          <w:rFonts w:hint="eastAsia" w:ascii="仿宋_GB2312" w:hAnsi="仿宋" w:eastAsia="仿宋_GB2312" w:cs="仿宋"/>
          <w:b/>
          <w:bCs/>
          <w:color w:val="auto"/>
          <w:sz w:val="32"/>
          <w:szCs w:val="32"/>
          <w:highlight w:val="none"/>
        </w:rPr>
      </w:pPr>
      <w:r>
        <w:rPr>
          <w:rFonts w:hint="eastAsia" w:ascii="仿宋_GB2312" w:hAnsi="仿宋" w:eastAsia="仿宋_GB2312" w:cs="仿宋"/>
          <w:b/>
          <w:bCs/>
          <w:color w:val="auto"/>
          <w:sz w:val="32"/>
          <w:szCs w:val="32"/>
          <w:highlight w:val="none"/>
          <w:lang w:val="en-US" w:eastAsia="zh-CN"/>
        </w:rPr>
        <w:t>4、</w:t>
      </w:r>
      <w:r>
        <w:rPr>
          <w:rFonts w:hint="eastAsia" w:ascii="仿宋_GB2312" w:hAnsi="仿宋" w:eastAsia="仿宋_GB2312" w:cs="仿宋"/>
          <w:b/>
          <w:bCs/>
          <w:color w:val="auto"/>
          <w:sz w:val="32"/>
          <w:szCs w:val="32"/>
          <w:highlight w:val="none"/>
        </w:rPr>
        <w:t>其他要求</w:t>
      </w:r>
    </w:p>
    <w:p>
      <w:pPr>
        <w:ind w:firstLine="640" w:firstLineChars="200"/>
        <w:rPr>
          <w:rFonts w:hint="eastAsia"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（1）本项目为交钥匙工程，一次性报价，报价时应充分考虑人员费用、培训费及项目实施中的其他价格因素，投标报价包括采购、运输、人工、安装、调试、售后服务、税费等所有费用，漏报视为自动让利。</w:t>
      </w:r>
    </w:p>
    <w:p>
      <w:pPr>
        <w:ind w:firstLine="640" w:firstLineChars="200"/>
        <w:rPr>
          <w:rFonts w:hint="eastAsia"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w:t>
      </w:r>
      <w:r>
        <w:rPr>
          <w:rFonts w:hint="eastAsia" w:ascii="仿宋_GB2312" w:hAnsi="仿宋" w:eastAsia="仿宋_GB2312" w:cs="仿宋"/>
          <w:bCs/>
          <w:color w:val="auto"/>
          <w:sz w:val="32"/>
          <w:szCs w:val="32"/>
          <w:highlight w:val="none"/>
          <w:lang w:val="en-US" w:eastAsia="zh-CN"/>
        </w:rPr>
        <w:t>2</w:t>
      </w:r>
      <w:r>
        <w:rPr>
          <w:rFonts w:hint="eastAsia" w:ascii="仿宋_GB2312" w:hAnsi="仿宋" w:eastAsia="仿宋_GB2312" w:cs="仿宋"/>
          <w:bCs/>
          <w:color w:val="auto"/>
          <w:sz w:val="32"/>
          <w:szCs w:val="32"/>
          <w:highlight w:val="none"/>
        </w:rPr>
        <w:t>）投标人中标后，服务不能满足招标文件要求的，采购人有权取消中标人资格或合同，不予退还履约保证金，并按有关规定进行处理。</w:t>
      </w:r>
    </w:p>
    <w:p>
      <w:pPr>
        <w:ind w:firstLine="640" w:firstLineChars="200"/>
        <w:rPr>
          <w:rFonts w:hint="eastAsia"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w:t>
      </w:r>
      <w:r>
        <w:rPr>
          <w:rFonts w:hint="eastAsia" w:ascii="仿宋_GB2312" w:hAnsi="仿宋" w:eastAsia="仿宋_GB2312" w:cs="仿宋"/>
          <w:bCs/>
          <w:color w:val="auto"/>
          <w:sz w:val="32"/>
          <w:szCs w:val="32"/>
          <w:highlight w:val="none"/>
          <w:lang w:val="en-US" w:eastAsia="zh-CN"/>
        </w:rPr>
        <w:t>3</w:t>
      </w:r>
      <w:r>
        <w:rPr>
          <w:rFonts w:hint="eastAsia" w:ascii="仿宋_GB2312" w:hAnsi="仿宋" w:eastAsia="仿宋_GB2312" w:cs="仿宋"/>
          <w:bCs/>
          <w:color w:val="auto"/>
          <w:sz w:val="32"/>
          <w:szCs w:val="32"/>
          <w:highlight w:val="none"/>
        </w:rPr>
        <w:t>）违约责任问题，合同执行中若发生纠纷由采购人和中标人双方协商解决，协商不成通过采购人所在地仲裁或诉讼解决。</w:t>
      </w:r>
    </w:p>
    <w:p>
      <w:pPr>
        <w:ind w:firstLine="640" w:firstLineChars="200"/>
        <w:rPr>
          <w:rFonts w:hint="eastAsia"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w:t>
      </w:r>
      <w:r>
        <w:rPr>
          <w:rFonts w:hint="eastAsia" w:ascii="仿宋_GB2312" w:hAnsi="仿宋" w:eastAsia="仿宋_GB2312" w:cs="仿宋"/>
          <w:bCs/>
          <w:color w:val="auto"/>
          <w:sz w:val="32"/>
          <w:szCs w:val="32"/>
          <w:highlight w:val="none"/>
          <w:lang w:val="en-US" w:eastAsia="zh-CN"/>
        </w:rPr>
        <w:t>4</w:t>
      </w:r>
      <w:r>
        <w:rPr>
          <w:rFonts w:hint="eastAsia" w:ascii="仿宋_GB2312" w:hAnsi="仿宋" w:eastAsia="仿宋_GB2312" w:cs="仿宋"/>
          <w:bCs/>
          <w:color w:val="auto"/>
          <w:sz w:val="32"/>
          <w:szCs w:val="32"/>
          <w:highlight w:val="none"/>
        </w:rPr>
        <w:t>）遵守采购人纪律，注意保密。</w:t>
      </w:r>
    </w:p>
    <w:p>
      <w:pPr>
        <w:ind w:firstLine="640" w:firstLineChars="200"/>
        <w:rPr>
          <w:rFonts w:hint="eastAsia"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w:t>
      </w:r>
      <w:r>
        <w:rPr>
          <w:rFonts w:hint="eastAsia" w:ascii="仿宋_GB2312" w:hAnsi="仿宋" w:eastAsia="仿宋_GB2312" w:cs="仿宋"/>
          <w:bCs/>
          <w:color w:val="auto"/>
          <w:sz w:val="32"/>
          <w:szCs w:val="32"/>
          <w:highlight w:val="none"/>
          <w:lang w:val="en-US" w:eastAsia="zh-CN"/>
        </w:rPr>
        <w:t>5</w:t>
      </w:r>
      <w:r>
        <w:rPr>
          <w:rFonts w:hint="eastAsia" w:ascii="仿宋_GB2312" w:hAnsi="仿宋" w:eastAsia="仿宋_GB2312" w:cs="仿宋"/>
          <w:bCs/>
          <w:color w:val="auto"/>
          <w:sz w:val="32"/>
          <w:szCs w:val="32"/>
          <w:highlight w:val="none"/>
        </w:rPr>
        <w:t>）知识产权：中标人保证对其出售的标的物享有合法的权利，中标人应保证其所出售的标的物没有侵犯任何第三方的知识产权和商业秘密等权利。</w:t>
      </w:r>
    </w:p>
    <w:p>
      <w:pPr>
        <w:ind w:firstLine="640" w:firstLineChars="200"/>
        <w:rPr>
          <w:rFonts w:hint="eastAsia" w:ascii="仿宋_GB2312" w:hAnsi="仿宋" w:eastAsia="仿宋_GB2312" w:cs="仿宋"/>
          <w:bCs/>
          <w:color w:val="auto"/>
          <w:sz w:val="32"/>
          <w:szCs w:val="32"/>
          <w:highlight w:val="none"/>
        </w:rPr>
      </w:pPr>
      <w:r>
        <w:rPr>
          <w:rFonts w:hint="eastAsia" w:ascii="仿宋_GB2312" w:hAnsi="仿宋" w:eastAsia="仿宋_GB2312" w:cs="仿宋"/>
          <w:bCs/>
          <w:color w:val="auto"/>
          <w:sz w:val="32"/>
          <w:szCs w:val="32"/>
          <w:highlight w:val="none"/>
        </w:rPr>
        <w:t>（</w:t>
      </w:r>
      <w:r>
        <w:rPr>
          <w:rFonts w:hint="eastAsia" w:ascii="仿宋_GB2312" w:hAnsi="仿宋" w:eastAsia="仿宋_GB2312" w:cs="仿宋"/>
          <w:bCs/>
          <w:color w:val="auto"/>
          <w:sz w:val="32"/>
          <w:szCs w:val="32"/>
          <w:highlight w:val="none"/>
          <w:lang w:val="en-US" w:eastAsia="zh-CN"/>
        </w:rPr>
        <w:t>6</w:t>
      </w:r>
      <w:r>
        <w:rPr>
          <w:rFonts w:hint="eastAsia" w:ascii="仿宋_GB2312" w:hAnsi="仿宋" w:eastAsia="仿宋_GB2312" w:cs="仿宋"/>
          <w:bCs/>
          <w:color w:val="auto"/>
          <w:sz w:val="32"/>
          <w:szCs w:val="32"/>
          <w:highlight w:val="none"/>
        </w:rPr>
        <w:t>）投标价若超出该项目预算金额（控制价）将做无效投标处理。</w:t>
      </w:r>
    </w:p>
    <w:p>
      <w:pPr>
        <w:ind w:firstLine="640" w:firstLineChars="200"/>
        <w:rPr>
          <w:rFonts w:hint="eastAsia" w:ascii="仿宋_GB2312" w:hAnsi="仿宋" w:eastAsia="仿宋_GB2312" w:cs="仿宋"/>
          <w:bCs/>
          <w:color w:val="auto"/>
          <w:sz w:val="32"/>
          <w:szCs w:val="32"/>
          <w:highlight w:val="none"/>
          <w:lang w:eastAsia="zh-CN"/>
        </w:rPr>
      </w:pPr>
      <w:r>
        <w:rPr>
          <w:rFonts w:hint="eastAsia" w:ascii="仿宋_GB2312" w:hAnsi="仿宋" w:eastAsia="仿宋_GB2312" w:cs="仿宋"/>
          <w:bCs/>
          <w:color w:val="auto"/>
          <w:sz w:val="32"/>
          <w:szCs w:val="32"/>
          <w:highlight w:val="none"/>
          <w:lang w:eastAsia="zh-CN"/>
        </w:rPr>
        <w:t>（</w:t>
      </w:r>
      <w:r>
        <w:rPr>
          <w:rFonts w:hint="eastAsia" w:ascii="仿宋_GB2312" w:hAnsi="仿宋" w:eastAsia="仿宋_GB2312" w:cs="仿宋"/>
          <w:bCs/>
          <w:color w:val="auto"/>
          <w:sz w:val="32"/>
          <w:szCs w:val="32"/>
          <w:highlight w:val="none"/>
          <w:lang w:val="en-US" w:eastAsia="zh-CN"/>
        </w:rPr>
        <w:t>7</w:t>
      </w:r>
      <w:r>
        <w:rPr>
          <w:rFonts w:hint="eastAsia" w:ascii="仿宋_GB2312" w:hAnsi="仿宋" w:eastAsia="仿宋_GB2312" w:cs="仿宋"/>
          <w:bCs/>
          <w:color w:val="auto"/>
          <w:sz w:val="32"/>
          <w:szCs w:val="32"/>
          <w:highlight w:val="none"/>
          <w:lang w:eastAsia="zh-CN"/>
        </w:rPr>
        <w:t>）招标人将保留对预中标单位的资质、资格证明文件、投标文件的真实性进行标后核查的权力，如发现有弄虚作假行为，一律按规定上报有关监督部门做废标处理。</w:t>
      </w:r>
    </w:p>
    <w:p>
      <w:pPr>
        <w:ind w:firstLine="640" w:firstLineChars="200"/>
        <w:rPr>
          <w:rFonts w:hint="eastAsia" w:ascii="仿宋_GB2312" w:hAnsi="仿宋" w:eastAsia="仿宋_GB2312" w:cs="仿宋"/>
          <w:bCs/>
          <w:color w:val="auto"/>
          <w:sz w:val="32"/>
          <w:szCs w:val="32"/>
          <w:highlight w:val="none"/>
          <w:lang w:val="en-US" w:eastAsia="zh-CN"/>
        </w:rPr>
      </w:pPr>
      <w:r>
        <w:rPr>
          <w:rFonts w:hint="eastAsia" w:ascii="仿宋_GB2312" w:hAnsi="仿宋" w:eastAsia="仿宋_GB2312" w:cs="仿宋"/>
          <w:bCs/>
          <w:color w:val="auto"/>
          <w:sz w:val="32"/>
          <w:szCs w:val="32"/>
          <w:highlight w:val="none"/>
        </w:rPr>
        <w:t>（</w:t>
      </w:r>
      <w:r>
        <w:rPr>
          <w:rFonts w:hint="eastAsia" w:ascii="仿宋_GB2312" w:hAnsi="仿宋" w:eastAsia="仿宋_GB2312" w:cs="仿宋"/>
          <w:bCs/>
          <w:color w:val="auto"/>
          <w:sz w:val="32"/>
          <w:szCs w:val="32"/>
          <w:highlight w:val="none"/>
          <w:lang w:val="en-US" w:eastAsia="zh-CN"/>
        </w:rPr>
        <w:t>8</w:t>
      </w:r>
      <w:r>
        <w:rPr>
          <w:rFonts w:hint="eastAsia" w:ascii="仿宋_GB2312" w:hAnsi="仿宋" w:eastAsia="仿宋_GB2312" w:cs="仿宋"/>
          <w:bCs/>
          <w:color w:val="auto"/>
          <w:sz w:val="32"/>
          <w:szCs w:val="32"/>
          <w:highlight w:val="none"/>
        </w:rPr>
        <w:t>）</w:t>
      </w:r>
      <w:r>
        <w:rPr>
          <w:rFonts w:hint="eastAsia" w:ascii="仿宋_GB2312" w:hAnsi="仿宋" w:eastAsia="仿宋_GB2312" w:cs="仿宋"/>
          <w:bCs/>
          <w:color w:val="auto"/>
          <w:sz w:val="32"/>
          <w:szCs w:val="32"/>
          <w:highlight w:val="none"/>
          <w:lang w:val="en-US" w:eastAsia="zh-CN"/>
        </w:rPr>
        <w:t>如本项目测评结束时间在10月1日以后，则必须按照等保2.0要求进行等保测评。</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05"/>
    <w:rsid w:val="00007913"/>
    <w:rsid w:val="00022E5D"/>
    <w:rsid w:val="00061CF6"/>
    <w:rsid w:val="0007080C"/>
    <w:rsid w:val="000A4ACF"/>
    <w:rsid w:val="000D3665"/>
    <w:rsid w:val="000E398C"/>
    <w:rsid w:val="000F7148"/>
    <w:rsid w:val="001670BA"/>
    <w:rsid w:val="00191AFF"/>
    <w:rsid w:val="001967AF"/>
    <w:rsid w:val="00197B2B"/>
    <w:rsid w:val="001D5AD0"/>
    <w:rsid w:val="002011BE"/>
    <w:rsid w:val="00205FE6"/>
    <w:rsid w:val="00224A5A"/>
    <w:rsid w:val="00226388"/>
    <w:rsid w:val="00240BA5"/>
    <w:rsid w:val="00277C71"/>
    <w:rsid w:val="002A64F2"/>
    <w:rsid w:val="002F79B7"/>
    <w:rsid w:val="00320F5B"/>
    <w:rsid w:val="00337B86"/>
    <w:rsid w:val="00367132"/>
    <w:rsid w:val="003A28C3"/>
    <w:rsid w:val="003E29A9"/>
    <w:rsid w:val="00446B6E"/>
    <w:rsid w:val="00461C0D"/>
    <w:rsid w:val="004A2473"/>
    <w:rsid w:val="00502E3B"/>
    <w:rsid w:val="005C7C28"/>
    <w:rsid w:val="005D7993"/>
    <w:rsid w:val="005F5997"/>
    <w:rsid w:val="005F6375"/>
    <w:rsid w:val="0065077A"/>
    <w:rsid w:val="006A3EF1"/>
    <w:rsid w:val="00716159"/>
    <w:rsid w:val="007267D4"/>
    <w:rsid w:val="00742637"/>
    <w:rsid w:val="007C2945"/>
    <w:rsid w:val="00811AB0"/>
    <w:rsid w:val="00836505"/>
    <w:rsid w:val="00887D4D"/>
    <w:rsid w:val="008F2006"/>
    <w:rsid w:val="0091074D"/>
    <w:rsid w:val="00915ACC"/>
    <w:rsid w:val="00A52E99"/>
    <w:rsid w:val="00B46E14"/>
    <w:rsid w:val="00B70B44"/>
    <w:rsid w:val="00B86CE9"/>
    <w:rsid w:val="00BB56AD"/>
    <w:rsid w:val="00C24F14"/>
    <w:rsid w:val="00CF65FF"/>
    <w:rsid w:val="00D070F5"/>
    <w:rsid w:val="00D6438C"/>
    <w:rsid w:val="00E268DA"/>
    <w:rsid w:val="00E467DE"/>
    <w:rsid w:val="00E50410"/>
    <w:rsid w:val="00EE28DD"/>
    <w:rsid w:val="00EE3322"/>
    <w:rsid w:val="00EF50A9"/>
    <w:rsid w:val="00FE791C"/>
    <w:rsid w:val="00FF05EE"/>
    <w:rsid w:val="01193A2F"/>
    <w:rsid w:val="016E2262"/>
    <w:rsid w:val="018172CA"/>
    <w:rsid w:val="01B3106F"/>
    <w:rsid w:val="01C85DB6"/>
    <w:rsid w:val="02310368"/>
    <w:rsid w:val="02530D17"/>
    <w:rsid w:val="02970227"/>
    <w:rsid w:val="02AC0F11"/>
    <w:rsid w:val="02BB6BDD"/>
    <w:rsid w:val="02FA3FB9"/>
    <w:rsid w:val="03300954"/>
    <w:rsid w:val="04264426"/>
    <w:rsid w:val="04274787"/>
    <w:rsid w:val="0467093E"/>
    <w:rsid w:val="050B0D1C"/>
    <w:rsid w:val="0535077A"/>
    <w:rsid w:val="053A3EA3"/>
    <w:rsid w:val="053E1419"/>
    <w:rsid w:val="057F5851"/>
    <w:rsid w:val="058F5110"/>
    <w:rsid w:val="05B23223"/>
    <w:rsid w:val="05FC4A40"/>
    <w:rsid w:val="06063512"/>
    <w:rsid w:val="06123EDE"/>
    <w:rsid w:val="063226D9"/>
    <w:rsid w:val="07067F60"/>
    <w:rsid w:val="073265A8"/>
    <w:rsid w:val="077A01E2"/>
    <w:rsid w:val="07C24718"/>
    <w:rsid w:val="07F475C7"/>
    <w:rsid w:val="082E19E9"/>
    <w:rsid w:val="0872089C"/>
    <w:rsid w:val="087A0B69"/>
    <w:rsid w:val="08E344E5"/>
    <w:rsid w:val="08ED2FB4"/>
    <w:rsid w:val="09162DC1"/>
    <w:rsid w:val="091D4611"/>
    <w:rsid w:val="091E043A"/>
    <w:rsid w:val="0976090F"/>
    <w:rsid w:val="0979166A"/>
    <w:rsid w:val="09AA066D"/>
    <w:rsid w:val="09EE6E0E"/>
    <w:rsid w:val="0A01548C"/>
    <w:rsid w:val="0A2A5210"/>
    <w:rsid w:val="0A4A0C08"/>
    <w:rsid w:val="0A704AE5"/>
    <w:rsid w:val="0A9A42D6"/>
    <w:rsid w:val="0B293C1F"/>
    <w:rsid w:val="0BA10E2F"/>
    <w:rsid w:val="0BB713C5"/>
    <w:rsid w:val="0C3603A7"/>
    <w:rsid w:val="0C941A13"/>
    <w:rsid w:val="0CE4598E"/>
    <w:rsid w:val="0CE7690F"/>
    <w:rsid w:val="0D844AA6"/>
    <w:rsid w:val="0DF82C47"/>
    <w:rsid w:val="0E22224E"/>
    <w:rsid w:val="0E2264B3"/>
    <w:rsid w:val="0E3B0D47"/>
    <w:rsid w:val="0EDD2A44"/>
    <w:rsid w:val="0F053990"/>
    <w:rsid w:val="0F0D1A3F"/>
    <w:rsid w:val="0F32331E"/>
    <w:rsid w:val="0FBF168F"/>
    <w:rsid w:val="100E0513"/>
    <w:rsid w:val="10282DF0"/>
    <w:rsid w:val="10514E37"/>
    <w:rsid w:val="105E7962"/>
    <w:rsid w:val="10AF42A4"/>
    <w:rsid w:val="11356CAF"/>
    <w:rsid w:val="113826AD"/>
    <w:rsid w:val="116D0AA7"/>
    <w:rsid w:val="11A1228D"/>
    <w:rsid w:val="11A71B98"/>
    <w:rsid w:val="12363703"/>
    <w:rsid w:val="1250245C"/>
    <w:rsid w:val="13B737A4"/>
    <w:rsid w:val="13D5263A"/>
    <w:rsid w:val="14152349"/>
    <w:rsid w:val="144561C9"/>
    <w:rsid w:val="14625DEA"/>
    <w:rsid w:val="14874551"/>
    <w:rsid w:val="149B6F99"/>
    <w:rsid w:val="14A02270"/>
    <w:rsid w:val="14DC1004"/>
    <w:rsid w:val="14F16750"/>
    <w:rsid w:val="15164E72"/>
    <w:rsid w:val="153D54EA"/>
    <w:rsid w:val="155927DC"/>
    <w:rsid w:val="15666D15"/>
    <w:rsid w:val="15A22FD2"/>
    <w:rsid w:val="15CF2BFE"/>
    <w:rsid w:val="161060D8"/>
    <w:rsid w:val="16165ED9"/>
    <w:rsid w:val="166A6337"/>
    <w:rsid w:val="16757694"/>
    <w:rsid w:val="16847999"/>
    <w:rsid w:val="16B65C0C"/>
    <w:rsid w:val="16BB4847"/>
    <w:rsid w:val="173C32C0"/>
    <w:rsid w:val="17786DE4"/>
    <w:rsid w:val="17B224BD"/>
    <w:rsid w:val="17DB6C76"/>
    <w:rsid w:val="180512EB"/>
    <w:rsid w:val="181D17DF"/>
    <w:rsid w:val="18224B7A"/>
    <w:rsid w:val="184B5D94"/>
    <w:rsid w:val="18B7575A"/>
    <w:rsid w:val="18BF7839"/>
    <w:rsid w:val="18C90FA7"/>
    <w:rsid w:val="18D93A6F"/>
    <w:rsid w:val="18E87335"/>
    <w:rsid w:val="199C0E9F"/>
    <w:rsid w:val="1A7A2096"/>
    <w:rsid w:val="1AA55A59"/>
    <w:rsid w:val="1ADA3160"/>
    <w:rsid w:val="1B587C08"/>
    <w:rsid w:val="1C5E6372"/>
    <w:rsid w:val="1C6E6030"/>
    <w:rsid w:val="1CA32B08"/>
    <w:rsid w:val="1CBB5110"/>
    <w:rsid w:val="1CDE7747"/>
    <w:rsid w:val="1D077D65"/>
    <w:rsid w:val="1D1B6577"/>
    <w:rsid w:val="1D6A5B9D"/>
    <w:rsid w:val="1DB1508A"/>
    <w:rsid w:val="1E4A084B"/>
    <w:rsid w:val="1EE6139B"/>
    <w:rsid w:val="1F5553C1"/>
    <w:rsid w:val="1FB36D1C"/>
    <w:rsid w:val="1FC36BBD"/>
    <w:rsid w:val="20270E7C"/>
    <w:rsid w:val="204E3F5D"/>
    <w:rsid w:val="20992E7B"/>
    <w:rsid w:val="209D3F5F"/>
    <w:rsid w:val="20E85BCD"/>
    <w:rsid w:val="210061B1"/>
    <w:rsid w:val="210470E8"/>
    <w:rsid w:val="210C4DE3"/>
    <w:rsid w:val="21166C7D"/>
    <w:rsid w:val="213364E8"/>
    <w:rsid w:val="21342FCC"/>
    <w:rsid w:val="216667E7"/>
    <w:rsid w:val="21937DF1"/>
    <w:rsid w:val="21C70ED4"/>
    <w:rsid w:val="21CB028D"/>
    <w:rsid w:val="21F052CB"/>
    <w:rsid w:val="220807A6"/>
    <w:rsid w:val="221168B4"/>
    <w:rsid w:val="227673DC"/>
    <w:rsid w:val="23821C40"/>
    <w:rsid w:val="23AE13EB"/>
    <w:rsid w:val="23B620A7"/>
    <w:rsid w:val="23FB390C"/>
    <w:rsid w:val="24F10536"/>
    <w:rsid w:val="250C3437"/>
    <w:rsid w:val="25780845"/>
    <w:rsid w:val="26611218"/>
    <w:rsid w:val="2747043A"/>
    <w:rsid w:val="276F2B61"/>
    <w:rsid w:val="279707AA"/>
    <w:rsid w:val="279F3F11"/>
    <w:rsid w:val="27C9135E"/>
    <w:rsid w:val="280272DB"/>
    <w:rsid w:val="286D7804"/>
    <w:rsid w:val="288F5331"/>
    <w:rsid w:val="28976411"/>
    <w:rsid w:val="28B5280E"/>
    <w:rsid w:val="28CA2B0A"/>
    <w:rsid w:val="28FB17E0"/>
    <w:rsid w:val="29094707"/>
    <w:rsid w:val="294E116A"/>
    <w:rsid w:val="294E74C8"/>
    <w:rsid w:val="295871E1"/>
    <w:rsid w:val="29CC20BD"/>
    <w:rsid w:val="29EC12BD"/>
    <w:rsid w:val="29ED53F2"/>
    <w:rsid w:val="2AB76A46"/>
    <w:rsid w:val="2ABA6596"/>
    <w:rsid w:val="2AF07A75"/>
    <w:rsid w:val="2BFC6401"/>
    <w:rsid w:val="2C40349F"/>
    <w:rsid w:val="2CA848C9"/>
    <w:rsid w:val="2CCB24D7"/>
    <w:rsid w:val="2CE27FD0"/>
    <w:rsid w:val="2D647297"/>
    <w:rsid w:val="2D6552E5"/>
    <w:rsid w:val="2D757DB6"/>
    <w:rsid w:val="2D827B34"/>
    <w:rsid w:val="2DBB2123"/>
    <w:rsid w:val="2E1C2162"/>
    <w:rsid w:val="2E4E4866"/>
    <w:rsid w:val="2E576A60"/>
    <w:rsid w:val="2E6744C6"/>
    <w:rsid w:val="2EA56ED9"/>
    <w:rsid w:val="2F143039"/>
    <w:rsid w:val="2F2C12E2"/>
    <w:rsid w:val="2F4F30DB"/>
    <w:rsid w:val="2FE0078C"/>
    <w:rsid w:val="2FFE352D"/>
    <w:rsid w:val="303E790E"/>
    <w:rsid w:val="306902A9"/>
    <w:rsid w:val="30B35DCA"/>
    <w:rsid w:val="30C54790"/>
    <w:rsid w:val="30CE240F"/>
    <w:rsid w:val="31116615"/>
    <w:rsid w:val="313E2D4A"/>
    <w:rsid w:val="314D0ACD"/>
    <w:rsid w:val="32B00A09"/>
    <w:rsid w:val="32DF6606"/>
    <w:rsid w:val="33134987"/>
    <w:rsid w:val="331D30CE"/>
    <w:rsid w:val="334C7116"/>
    <w:rsid w:val="33A800D9"/>
    <w:rsid w:val="33BA6416"/>
    <w:rsid w:val="34281205"/>
    <w:rsid w:val="344C0BF4"/>
    <w:rsid w:val="34686B35"/>
    <w:rsid w:val="34D36D15"/>
    <w:rsid w:val="351E4B3A"/>
    <w:rsid w:val="356022F8"/>
    <w:rsid w:val="359C3486"/>
    <w:rsid w:val="35C73E8D"/>
    <w:rsid w:val="35D6132B"/>
    <w:rsid w:val="36130A55"/>
    <w:rsid w:val="362F2D17"/>
    <w:rsid w:val="366130BF"/>
    <w:rsid w:val="36735B2D"/>
    <w:rsid w:val="36954005"/>
    <w:rsid w:val="36B62A91"/>
    <w:rsid w:val="36B73BF4"/>
    <w:rsid w:val="36E552F7"/>
    <w:rsid w:val="371F0A6D"/>
    <w:rsid w:val="37DA4685"/>
    <w:rsid w:val="381C0668"/>
    <w:rsid w:val="384275B9"/>
    <w:rsid w:val="38567D60"/>
    <w:rsid w:val="38737111"/>
    <w:rsid w:val="38896B4E"/>
    <w:rsid w:val="38DA64FF"/>
    <w:rsid w:val="396170E9"/>
    <w:rsid w:val="39E14EBE"/>
    <w:rsid w:val="3A0047B2"/>
    <w:rsid w:val="3A5772D0"/>
    <w:rsid w:val="3A880B51"/>
    <w:rsid w:val="3A95349E"/>
    <w:rsid w:val="3A966127"/>
    <w:rsid w:val="3ADB13AD"/>
    <w:rsid w:val="3B113453"/>
    <w:rsid w:val="3B370815"/>
    <w:rsid w:val="3B450006"/>
    <w:rsid w:val="3B704F50"/>
    <w:rsid w:val="3BAE5BF3"/>
    <w:rsid w:val="3C1D546C"/>
    <w:rsid w:val="3C3D53A8"/>
    <w:rsid w:val="3C4270A9"/>
    <w:rsid w:val="3C5A06CA"/>
    <w:rsid w:val="3CE739BE"/>
    <w:rsid w:val="3D714BB4"/>
    <w:rsid w:val="3D7D2C5D"/>
    <w:rsid w:val="3DC030F4"/>
    <w:rsid w:val="3DC8067E"/>
    <w:rsid w:val="3E083432"/>
    <w:rsid w:val="3E1F36D6"/>
    <w:rsid w:val="3EBA0E34"/>
    <w:rsid w:val="3F3B7ADE"/>
    <w:rsid w:val="3FD333BA"/>
    <w:rsid w:val="3FE20E64"/>
    <w:rsid w:val="3FFF4E57"/>
    <w:rsid w:val="403B2BAB"/>
    <w:rsid w:val="407B1977"/>
    <w:rsid w:val="40A9214C"/>
    <w:rsid w:val="414937EA"/>
    <w:rsid w:val="41C35053"/>
    <w:rsid w:val="41DE5EC6"/>
    <w:rsid w:val="42195384"/>
    <w:rsid w:val="426D4ED4"/>
    <w:rsid w:val="428C4009"/>
    <w:rsid w:val="429B376B"/>
    <w:rsid w:val="42C47B0D"/>
    <w:rsid w:val="42D27B3B"/>
    <w:rsid w:val="42F962D0"/>
    <w:rsid w:val="43427FB7"/>
    <w:rsid w:val="43602B1A"/>
    <w:rsid w:val="43E510C3"/>
    <w:rsid w:val="440A3333"/>
    <w:rsid w:val="445B7CF9"/>
    <w:rsid w:val="4486459F"/>
    <w:rsid w:val="44CF1932"/>
    <w:rsid w:val="44E743D5"/>
    <w:rsid w:val="45243BCD"/>
    <w:rsid w:val="455C6C74"/>
    <w:rsid w:val="45A040B2"/>
    <w:rsid w:val="45EB4683"/>
    <w:rsid w:val="46313958"/>
    <w:rsid w:val="466B3583"/>
    <w:rsid w:val="467102DC"/>
    <w:rsid w:val="467A49E4"/>
    <w:rsid w:val="46D2183F"/>
    <w:rsid w:val="46DD76EC"/>
    <w:rsid w:val="46F11F16"/>
    <w:rsid w:val="46F23FC0"/>
    <w:rsid w:val="472D7149"/>
    <w:rsid w:val="478245B6"/>
    <w:rsid w:val="47837ED0"/>
    <w:rsid w:val="47887F97"/>
    <w:rsid w:val="47B94154"/>
    <w:rsid w:val="47E35BB8"/>
    <w:rsid w:val="481269AC"/>
    <w:rsid w:val="481C7126"/>
    <w:rsid w:val="4826417B"/>
    <w:rsid w:val="486A4CF2"/>
    <w:rsid w:val="489E7D7E"/>
    <w:rsid w:val="48A22C08"/>
    <w:rsid w:val="48D3619C"/>
    <w:rsid w:val="491E6BFE"/>
    <w:rsid w:val="49536ECD"/>
    <w:rsid w:val="496E32E0"/>
    <w:rsid w:val="49872DFB"/>
    <w:rsid w:val="498F0861"/>
    <w:rsid w:val="49E47493"/>
    <w:rsid w:val="4A201700"/>
    <w:rsid w:val="4A4C410F"/>
    <w:rsid w:val="4AD57EF0"/>
    <w:rsid w:val="4B433F97"/>
    <w:rsid w:val="4B73400D"/>
    <w:rsid w:val="4BC32DCB"/>
    <w:rsid w:val="4BFD0390"/>
    <w:rsid w:val="4C083F7E"/>
    <w:rsid w:val="4C661354"/>
    <w:rsid w:val="4C914571"/>
    <w:rsid w:val="4CB23A14"/>
    <w:rsid w:val="4CFC3055"/>
    <w:rsid w:val="4D2200B9"/>
    <w:rsid w:val="4D371F10"/>
    <w:rsid w:val="4D455C26"/>
    <w:rsid w:val="4D69761F"/>
    <w:rsid w:val="4DC536F6"/>
    <w:rsid w:val="4F5F4EE9"/>
    <w:rsid w:val="4FD67018"/>
    <w:rsid w:val="50010BAC"/>
    <w:rsid w:val="50036AC4"/>
    <w:rsid w:val="50BB7B13"/>
    <w:rsid w:val="50D06E5F"/>
    <w:rsid w:val="50FD02C4"/>
    <w:rsid w:val="51241789"/>
    <w:rsid w:val="51534143"/>
    <w:rsid w:val="515823B6"/>
    <w:rsid w:val="51602210"/>
    <w:rsid w:val="51702C82"/>
    <w:rsid w:val="519B6271"/>
    <w:rsid w:val="51D256DC"/>
    <w:rsid w:val="51E51A33"/>
    <w:rsid w:val="51F45B4E"/>
    <w:rsid w:val="52030575"/>
    <w:rsid w:val="52196342"/>
    <w:rsid w:val="52293094"/>
    <w:rsid w:val="523C5E38"/>
    <w:rsid w:val="52743B6B"/>
    <w:rsid w:val="533F3E0E"/>
    <w:rsid w:val="53D054B4"/>
    <w:rsid w:val="546B71DB"/>
    <w:rsid w:val="547975D2"/>
    <w:rsid w:val="54AB2A41"/>
    <w:rsid w:val="54F15B0E"/>
    <w:rsid w:val="550F71C3"/>
    <w:rsid w:val="554669A5"/>
    <w:rsid w:val="557456E8"/>
    <w:rsid w:val="55A73494"/>
    <w:rsid w:val="55AB1511"/>
    <w:rsid w:val="55BA3DB6"/>
    <w:rsid w:val="55D27F23"/>
    <w:rsid w:val="55FB7332"/>
    <w:rsid w:val="576A2E10"/>
    <w:rsid w:val="580C6D95"/>
    <w:rsid w:val="59043211"/>
    <w:rsid w:val="59087D59"/>
    <w:rsid w:val="59B07CA7"/>
    <w:rsid w:val="59DC552C"/>
    <w:rsid w:val="5A194B86"/>
    <w:rsid w:val="5A2A0FAE"/>
    <w:rsid w:val="5A4C427B"/>
    <w:rsid w:val="5A5D2A94"/>
    <w:rsid w:val="5A664544"/>
    <w:rsid w:val="5AFB1733"/>
    <w:rsid w:val="5B1107F6"/>
    <w:rsid w:val="5B97129D"/>
    <w:rsid w:val="5BBC7FF6"/>
    <w:rsid w:val="5BBF488A"/>
    <w:rsid w:val="5BCE3653"/>
    <w:rsid w:val="5BDC05E9"/>
    <w:rsid w:val="5BF35FE8"/>
    <w:rsid w:val="5C2B68F7"/>
    <w:rsid w:val="5C3F7DAA"/>
    <w:rsid w:val="5C467AC7"/>
    <w:rsid w:val="5CEE462A"/>
    <w:rsid w:val="5D1612A2"/>
    <w:rsid w:val="5D4A37C3"/>
    <w:rsid w:val="5D6F1C0B"/>
    <w:rsid w:val="5E136F55"/>
    <w:rsid w:val="5E5E1300"/>
    <w:rsid w:val="5E5E7480"/>
    <w:rsid w:val="5E7B7782"/>
    <w:rsid w:val="5EA83787"/>
    <w:rsid w:val="5EC75517"/>
    <w:rsid w:val="5F164166"/>
    <w:rsid w:val="5F7529AC"/>
    <w:rsid w:val="5FAA6D00"/>
    <w:rsid w:val="5FAD4267"/>
    <w:rsid w:val="5FBD171A"/>
    <w:rsid w:val="5FDA1FF7"/>
    <w:rsid w:val="60383842"/>
    <w:rsid w:val="608C00E8"/>
    <w:rsid w:val="60AB612C"/>
    <w:rsid w:val="60B94594"/>
    <w:rsid w:val="614855D7"/>
    <w:rsid w:val="61AD3240"/>
    <w:rsid w:val="624A5108"/>
    <w:rsid w:val="62956B5E"/>
    <w:rsid w:val="62EA6E6A"/>
    <w:rsid w:val="62FD0815"/>
    <w:rsid w:val="634145FB"/>
    <w:rsid w:val="63485EFA"/>
    <w:rsid w:val="63554AF7"/>
    <w:rsid w:val="63BD58D2"/>
    <w:rsid w:val="63E25DDF"/>
    <w:rsid w:val="64243720"/>
    <w:rsid w:val="64400583"/>
    <w:rsid w:val="644260F9"/>
    <w:rsid w:val="6491282F"/>
    <w:rsid w:val="64B23860"/>
    <w:rsid w:val="64CD619B"/>
    <w:rsid w:val="65D02637"/>
    <w:rsid w:val="65E46957"/>
    <w:rsid w:val="667D7218"/>
    <w:rsid w:val="66BF425E"/>
    <w:rsid w:val="67097016"/>
    <w:rsid w:val="67834D75"/>
    <w:rsid w:val="678E0C9A"/>
    <w:rsid w:val="67986A13"/>
    <w:rsid w:val="680E2DD4"/>
    <w:rsid w:val="68177ECE"/>
    <w:rsid w:val="68254747"/>
    <w:rsid w:val="685D5F92"/>
    <w:rsid w:val="688913E5"/>
    <w:rsid w:val="68996011"/>
    <w:rsid w:val="68A83319"/>
    <w:rsid w:val="68D06FEC"/>
    <w:rsid w:val="69034360"/>
    <w:rsid w:val="69303502"/>
    <w:rsid w:val="69605E3A"/>
    <w:rsid w:val="69C85F46"/>
    <w:rsid w:val="69D721E6"/>
    <w:rsid w:val="69E5490F"/>
    <w:rsid w:val="6A301BDB"/>
    <w:rsid w:val="6A360B06"/>
    <w:rsid w:val="6AEE7935"/>
    <w:rsid w:val="6B050DCF"/>
    <w:rsid w:val="6B4E448C"/>
    <w:rsid w:val="6B6A16FB"/>
    <w:rsid w:val="6B8B24E8"/>
    <w:rsid w:val="6BDC4747"/>
    <w:rsid w:val="6C434D91"/>
    <w:rsid w:val="6D654FAA"/>
    <w:rsid w:val="6DCD3BCD"/>
    <w:rsid w:val="6DED11D5"/>
    <w:rsid w:val="6E4D404F"/>
    <w:rsid w:val="6E660384"/>
    <w:rsid w:val="6EA64B93"/>
    <w:rsid w:val="6EFF2439"/>
    <w:rsid w:val="6F0550D0"/>
    <w:rsid w:val="6F184379"/>
    <w:rsid w:val="6F3F2541"/>
    <w:rsid w:val="6FA0363A"/>
    <w:rsid w:val="6FA13E64"/>
    <w:rsid w:val="6FC95FE1"/>
    <w:rsid w:val="703E1C67"/>
    <w:rsid w:val="708D51A1"/>
    <w:rsid w:val="70E335D9"/>
    <w:rsid w:val="7154289D"/>
    <w:rsid w:val="716C2933"/>
    <w:rsid w:val="717E57CD"/>
    <w:rsid w:val="71886802"/>
    <w:rsid w:val="723A2941"/>
    <w:rsid w:val="72451B1F"/>
    <w:rsid w:val="73105914"/>
    <w:rsid w:val="736F4EAC"/>
    <w:rsid w:val="73C31EB9"/>
    <w:rsid w:val="742368BE"/>
    <w:rsid w:val="74263E90"/>
    <w:rsid w:val="74916275"/>
    <w:rsid w:val="74B70217"/>
    <w:rsid w:val="74FB4713"/>
    <w:rsid w:val="75256283"/>
    <w:rsid w:val="755A39CA"/>
    <w:rsid w:val="75DC61DD"/>
    <w:rsid w:val="75FE67B9"/>
    <w:rsid w:val="76754B02"/>
    <w:rsid w:val="76966484"/>
    <w:rsid w:val="76D50B79"/>
    <w:rsid w:val="76E70559"/>
    <w:rsid w:val="76EE48F2"/>
    <w:rsid w:val="76FD524E"/>
    <w:rsid w:val="772C5B9D"/>
    <w:rsid w:val="779B269D"/>
    <w:rsid w:val="77D73CC2"/>
    <w:rsid w:val="77F506E9"/>
    <w:rsid w:val="78623337"/>
    <w:rsid w:val="789027A9"/>
    <w:rsid w:val="78992B49"/>
    <w:rsid w:val="78D452B0"/>
    <w:rsid w:val="78FC50BB"/>
    <w:rsid w:val="791D7BF1"/>
    <w:rsid w:val="7993093F"/>
    <w:rsid w:val="79951880"/>
    <w:rsid w:val="79B84494"/>
    <w:rsid w:val="79FA6B47"/>
    <w:rsid w:val="7A0B1D88"/>
    <w:rsid w:val="7A2F1693"/>
    <w:rsid w:val="7A3D23C2"/>
    <w:rsid w:val="7B080683"/>
    <w:rsid w:val="7B207ED7"/>
    <w:rsid w:val="7B4E5E4A"/>
    <w:rsid w:val="7B6A46D5"/>
    <w:rsid w:val="7C192590"/>
    <w:rsid w:val="7C7C2D15"/>
    <w:rsid w:val="7CCD2094"/>
    <w:rsid w:val="7CD23335"/>
    <w:rsid w:val="7D2D5DDE"/>
    <w:rsid w:val="7D6472F2"/>
    <w:rsid w:val="7D9C61B7"/>
    <w:rsid w:val="7DB55285"/>
    <w:rsid w:val="7E1A3A0F"/>
    <w:rsid w:val="7E1D31E9"/>
    <w:rsid w:val="7E58110B"/>
    <w:rsid w:val="7F382B0E"/>
    <w:rsid w:val="7F3A2D6C"/>
    <w:rsid w:val="7F3F306F"/>
    <w:rsid w:val="7F4147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3"/>
    <w:link w:val="8"/>
    <w:qFormat/>
    <w:uiPriority w:val="0"/>
    <w:pPr>
      <w:pageBreakBefore/>
      <w:widowControl/>
      <w:spacing w:before="240" w:after="120" w:line="360" w:lineRule="auto"/>
      <w:ind w:left="4125" w:hanging="885"/>
      <w:jc w:val="center"/>
      <w:outlineLvl w:val="0"/>
    </w:pPr>
    <w:rPr>
      <w:b/>
      <w:kern w:val="44"/>
      <w:sz w:val="44"/>
      <w:szCs w:val="20"/>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9"/>
    <w:unhideWhenUsed/>
    <w:qFormat/>
    <w:uiPriority w:val="99"/>
    <w:pPr>
      <w:spacing w:after="120"/>
    </w:pPr>
  </w:style>
  <w:style w:type="paragraph" w:styleId="4">
    <w:name w:val="Body Text First Indent"/>
    <w:basedOn w:val="3"/>
    <w:link w:val="10"/>
    <w:unhideWhenUsed/>
    <w:qFormat/>
    <w:uiPriority w:val="99"/>
    <w:pPr>
      <w:ind w:firstLine="420" w:firstLineChars="100"/>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标题 1 Char"/>
    <w:basedOn w:val="6"/>
    <w:link w:val="2"/>
    <w:qFormat/>
    <w:uiPriority w:val="0"/>
    <w:rPr>
      <w:rFonts w:ascii="Calibri" w:hAnsi="Calibri" w:eastAsia="宋体" w:cs="Times New Roman"/>
      <w:b/>
      <w:kern w:val="44"/>
      <w:sz w:val="44"/>
      <w:szCs w:val="20"/>
    </w:rPr>
  </w:style>
  <w:style w:type="character" w:customStyle="1" w:styleId="9">
    <w:name w:val="正文文本 Char"/>
    <w:basedOn w:val="6"/>
    <w:link w:val="3"/>
    <w:semiHidden/>
    <w:qFormat/>
    <w:uiPriority w:val="99"/>
    <w:rPr>
      <w:rFonts w:ascii="Calibri" w:hAnsi="Calibri" w:eastAsia="宋体" w:cs="Times New Roman"/>
    </w:rPr>
  </w:style>
  <w:style w:type="character" w:customStyle="1" w:styleId="10">
    <w:name w:val="正文首行缩进 Char"/>
    <w:basedOn w:val="9"/>
    <w:link w:val="4"/>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39</Pages>
  <Words>13316</Words>
  <Characters>13605</Characters>
  <Lines>101</Lines>
  <Paragraphs>28</Paragraphs>
  <TotalTime>19</TotalTime>
  <ScaleCrop>false</ScaleCrop>
  <LinksUpToDate>false</LinksUpToDate>
  <CharactersWithSpaces>13649</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2019-05-24T06:49:00Z</dcterms:created>
  <dc:creator>李飞</dc:creator>
  <cp:lastModifiedBy>简言1414935087</cp:lastModifiedBy>
  <dcterms:modified xsi:type="dcterms:W3CDTF">2019-09-03T09:27:35Z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